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29" w:rsidRDefault="00785B79" w:rsidP="008F122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绵阳市卫生健康委员会</w:t>
      </w:r>
    </w:p>
    <w:p w:rsidR="008F1226" w:rsidRDefault="00785B79" w:rsidP="008F1226">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采购</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年特殊献血者</w:t>
      </w:r>
      <w:r>
        <w:rPr>
          <w:rFonts w:ascii="方正小标宋简体" w:eastAsia="方正小标宋简体" w:hAnsi="方正小标宋简体" w:cs="方正小标宋简体" w:hint="eastAsia"/>
          <w:color w:val="000000"/>
          <w:sz w:val="44"/>
          <w:szCs w:val="44"/>
          <w:shd w:val="clear" w:color="auto" w:fill="FFFFFF"/>
        </w:rPr>
        <w:t>联谊</w:t>
      </w:r>
      <w:r>
        <w:rPr>
          <w:rFonts w:ascii="方正小标宋简体" w:eastAsia="方正小标宋简体" w:hAnsi="方正小标宋简体" w:cs="方正小标宋简体" w:hint="eastAsia"/>
          <w:sz w:val="44"/>
          <w:szCs w:val="44"/>
        </w:rPr>
        <w:t>活动</w:t>
      </w:r>
    </w:p>
    <w:p w:rsidR="00110729" w:rsidRDefault="00785B79" w:rsidP="008F122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w:t>
      </w:r>
      <w:r>
        <w:rPr>
          <w:rFonts w:ascii="方正小标宋简体" w:eastAsia="方正小标宋简体" w:hAnsi="方正小标宋简体" w:cs="方正小标宋简体" w:hint="eastAsia"/>
          <w:sz w:val="44"/>
          <w:szCs w:val="44"/>
        </w:rPr>
        <w:t>的公告</w:t>
      </w:r>
    </w:p>
    <w:p w:rsidR="00110729" w:rsidRDefault="00785B79">
      <w:pPr>
        <w:pStyle w:val="a7"/>
        <w:shd w:val="clear" w:color="auto" w:fill="FFFFFF"/>
        <w:wordWrap w:val="0"/>
        <w:spacing w:before="0" w:beforeAutospacing="0" w:after="0" w:afterAutospacing="0" w:line="56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为进一步增强特殊献血者无私奉献的人道博爱精神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为献血者提供一个相互交流的平台，</w:t>
      </w:r>
      <w:r>
        <w:rPr>
          <w:rFonts w:ascii="仿宋_GB2312" w:eastAsia="仿宋_GB2312" w:hAnsi="仿宋_GB2312" w:cs="仿宋_GB2312" w:hint="eastAsia"/>
          <w:sz w:val="32"/>
          <w:szCs w:val="32"/>
        </w:rPr>
        <w:t>稳固献血者队伍，确保我市临床用血需求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拟</w:t>
      </w:r>
      <w:r>
        <w:rPr>
          <w:rFonts w:ascii="仿宋_GB2312" w:eastAsia="仿宋_GB2312" w:hAnsi="仿宋_GB2312" w:cs="仿宋_GB2312" w:hint="eastAsia"/>
          <w:sz w:val="32"/>
          <w:szCs w:val="32"/>
        </w:rPr>
        <w:t>采用</w:t>
      </w:r>
      <w:r>
        <w:rPr>
          <w:rFonts w:ascii="仿宋_GB2312" w:eastAsia="仿宋_GB2312" w:hAnsi="仿宋_GB2312" w:cs="仿宋_GB2312" w:hint="eastAsia"/>
          <w:sz w:val="32"/>
          <w:szCs w:val="32"/>
        </w:rPr>
        <w:t>竞争性磋商</w:t>
      </w:r>
      <w:r>
        <w:rPr>
          <w:rFonts w:ascii="仿宋_GB2312" w:eastAsia="仿宋_GB2312" w:hAnsi="仿宋_GB2312" w:cs="仿宋_GB2312" w:hint="eastAsia"/>
          <w:sz w:val="32"/>
          <w:szCs w:val="32"/>
        </w:rPr>
        <w:t>方式</w:t>
      </w:r>
      <w:r>
        <w:rPr>
          <w:rFonts w:ascii="仿宋_GB2312" w:eastAsia="仿宋_GB2312" w:hAnsi="仿宋_GB2312" w:cs="仿宋_GB2312" w:hint="eastAsia"/>
          <w:sz w:val="32"/>
          <w:szCs w:val="32"/>
        </w:rPr>
        <w:t>采购</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年特殊献血者</w:t>
      </w:r>
      <w:r>
        <w:rPr>
          <w:rFonts w:ascii="仿宋_GB2312" w:eastAsia="仿宋_GB2312" w:hAnsi="仿宋_GB2312" w:cs="仿宋_GB2312" w:hint="eastAsia"/>
          <w:sz w:val="32"/>
          <w:szCs w:val="32"/>
          <w:shd w:val="clear" w:color="auto" w:fill="FFFFFF"/>
        </w:rPr>
        <w:t>联谊</w:t>
      </w:r>
      <w:r>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rPr>
        <w:t>项目，</w:t>
      </w:r>
      <w:r>
        <w:rPr>
          <w:rFonts w:ascii="仿宋_GB2312" w:eastAsia="仿宋_GB2312" w:hAnsi="仿宋_GB2312" w:cs="仿宋_GB2312" w:hint="eastAsia"/>
          <w:color w:val="000000" w:themeColor="text1"/>
          <w:sz w:val="32"/>
          <w:szCs w:val="32"/>
        </w:rPr>
        <w:t>邀请符合条件的供应商参加该项目的磋商，</w:t>
      </w:r>
      <w:r>
        <w:rPr>
          <w:rFonts w:ascii="仿宋_GB2312" w:eastAsia="仿宋_GB2312" w:hAnsi="仿宋_GB2312" w:cs="仿宋_GB2312" w:hint="eastAsia"/>
          <w:color w:val="000000" w:themeColor="text1"/>
          <w:sz w:val="32"/>
          <w:szCs w:val="32"/>
        </w:rPr>
        <w:t>项目公</w:t>
      </w:r>
      <w:r>
        <w:rPr>
          <w:rFonts w:ascii="仿宋_GB2312" w:eastAsia="仿宋_GB2312" w:hAnsi="仿宋_GB2312" w:cs="仿宋_GB2312" w:hint="eastAsia"/>
          <w:color w:val="000000" w:themeColor="text1"/>
          <w:sz w:val="32"/>
          <w:szCs w:val="32"/>
        </w:rPr>
        <w:t>告如下：</w:t>
      </w:r>
    </w:p>
    <w:p w:rsidR="00110729" w:rsidRPr="008F1226" w:rsidRDefault="00785B79">
      <w:pPr>
        <w:adjustRightInd/>
        <w:snapToGrid/>
        <w:spacing w:after="0" w:line="560" w:lineRule="exact"/>
        <w:ind w:firstLineChars="200" w:firstLine="643"/>
        <w:rPr>
          <w:rFonts w:ascii="仿宋_GB2312" w:eastAsia="仿宋_GB2312" w:hAnsi="仿宋" w:cs="楷体" w:hint="eastAsia"/>
          <w:sz w:val="32"/>
          <w:szCs w:val="32"/>
        </w:rPr>
      </w:pPr>
      <w:r w:rsidRPr="008F1226">
        <w:rPr>
          <w:rFonts w:ascii="仿宋_GB2312" w:eastAsia="仿宋_GB2312" w:hAnsi="仿宋" w:cs="楷体" w:hint="eastAsia"/>
          <w:b/>
          <w:bCs/>
          <w:sz w:val="32"/>
          <w:szCs w:val="32"/>
        </w:rPr>
        <w:t>一、</w:t>
      </w:r>
      <w:r w:rsidRPr="008F1226">
        <w:rPr>
          <w:rFonts w:ascii="仿宋_GB2312" w:eastAsia="仿宋_GB2312" w:hAnsi="仿宋" w:cs="楷体" w:hint="eastAsia"/>
          <w:b/>
          <w:bCs/>
          <w:sz w:val="32"/>
          <w:szCs w:val="32"/>
        </w:rPr>
        <w:t>采购项目内容</w:t>
      </w:r>
    </w:p>
    <w:p w:rsidR="00110729" w:rsidRDefault="00785B79">
      <w:pPr>
        <w:adjustRightInd/>
        <w:snapToGrid/>
        <w:spacing w:after="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项目名称：</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年特殊献血者</w:t>
      </w:r>
      <w:r>
        <w:rPr>
          <w:rFonts w:ascii="仿宋_GB2312" w:eastAsia="仿宋_GB2312" w:hAnsi="仿宋_GB2312" w:cs="仿宋_GB2312" w:hint="eastAsia"/>
          <w:sz w:val="32"/>
          <w:szCs w:val="32"/>
          <w:shd w:val="clear" w:color="auto" w:fill="FFFFFF"/>
        </w:rPr>
        <w:t>联谊</w:t>
      </w:r>
      <w:r>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rPr>
        <w:t>项目</w:t>
      </w:r>
    </w:p>
    <w:p w:rsidR="00110729" w:rsidRDefault="00785B79">
      <w:pPr>
        <w:adjustRightInd/>
        <w:snapToGrid/>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项目预算：</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万元。</w:t>
      </w:r>
    </w:p>
    <w:p w:rsidR="00110729" w:rsidRDefault="00785B79">
      <w:pPr>
        <w:adjustRightInd/>
        <w:snapToGrid/>
        <w:spacing w:after="0" w:line="560" w:lineRule="exact"/>
        <w:ind w:firstLineChars="200" w:firstLine="640"/>
        <w:rPr>
          <w:rFonts w:ascii="楷体" w:eastAsia="楷体" w:hAnsi="楷体" w:cs="楷体"/>
          <w:sz w:val="32"/>
          <w:szCs w:val="32"/>
        </w:rPr>
      </w:pPr>
      <w:r>
        <w:rPr>
          <w:rFonts w:ascii="仿宋_GB2312" w:eastAsia="仿宋_GB2312" w:hAnsi="仿宋_GB2312" w:cs="仿宋_GB2312" w:hint="eastAsia"/>
          <w:sz w:val="32"/>
          <w:szCs w:val="32"/>
        </w:rPr>
        <w:t>项目内容及要求：</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961"/>
        <w:gridCol w:w="1022"/>
        <w:gridCol w:w="1635"/>
      </w:tblGrid>
      <w:tr w:rsidR="00110729" w:rsidTr="00E25B72">
        <w:trPr>
          <w:trHeight w:val="90"/>
        </w:trPr>
        <w:tc>
          <w:tcPr>
            <w:tcW w:w="1668" w:type="dxa"/>
            <w:vAlign w:val="center"/>
          </w:tcPr>
          <w:p w:rsidR="00110729" w:rsidRDefault="00785B79" w:rsidP="00E25B72">
            <w:pPr>
              <w:spacing w:line="560" w:lineRule="exact"/>
              <w:jc w:val="center"/>
              <w:rPr>
                <w:rFonts w:eastAsia="仿宋_GB2312" w:cs="Tahoma"/>
                <w:b/>
                <w:bCs/>
                <w:sz w:val="28"/>
                <w:szCs w:val="28"/>
              </w:rPr>
            </w:pPr>
            <w:r>
              <w:rPr>
                <w:rFonts w:eastAsia="仿宋_GB2312" w:cs="Tahoma"/>
                <w:b/>
                <w:bCs/>
                <w:sz w:val="28"/>
                <w:szCs w:val="28"/>
              </w:rPr>
              <w:t>项目</w:t>
            </w:r>
            <w:r>
              <w:rPr>
                <w:rFonts w:eastAsia="仿宋_GB2312" w:cs="Tahoma"/>
                <w:b/>
                <w:bCs/>
                <w:sz w:val="28"/>
                <w:szCs w:val="28"/>
              </w:rPr>
              <w:t>名称</w:t>
            </w:r>
          </w:p>
        </w:tc>
        <w:tc>
          <w:tcPr>
            <w:tcW w:w="4961" w:type="dxa"/>
            <w:vAlign w:val="center"/>
          </w:tcPr>
          <w:p w:rsidR="00110729" w:rsidRDefault="00785B79" w:rsidP="00E25B72">
            <w:pPr>
              <w:spacing w:line="560" w:lineRule="exact"/>
              <w:jc w:val="center"/>
              <w:rPr>
                <w:rFonts w:eastAsia="仿宋_GB2312" w:cs="Tahoma"/>
                <w:b/>
                <w:bCs/>
                <w:sz w:val="28"/>
                <w:szCs w:val="28"/>
              </w:rPr>
            </w:pPr>
            <w:r>
              <w:rPr>
                <w:rFonts w:eastAsia="仿宋_GB2312" w:cs="Tahoma"/>
                <w:b/>
                <w:bCs/>
                <w:sz w:val="28"/>
                <w:szCs w:val="28"/>
              </w:rPr>
              <w:t>项目</w:t>
            </w:r>
            <w:r>
              <w:rPr>
                <w:rFonts w:eastAsia="仿宋_GB2312" w:cs="Tahoma"/>
                <w:b/>
                <w:bCs/>
                <w:sz w:val="28"/>
                <w:szCs w:val="28"/>
              </w:rPr>
              <w:t>内容</w:t>
            </w:r>
          </w:p>
        </w:tc>
        <w:tc>
          <w:tcPr>
            <w:tcW w:w="1022" w:type="dxa"/>
            <w:vAlign w:val="center"/>
          </w:tcPr>
          <w:p w:rsidR="00110729" w:rsidRDefault="00785B79" w:rsidP="00E25B72">
            <w:pPr>
              <w:spacing w:line="560" w:lineRule="exact"/>
              <w:jc w:val="center"/>
              <w:rPr>
                <w:rFonts w:eastAsia="仿宋_GB2312" w:cs="Tahoma"/>
                <w:b/>
                <w:bCs/>
                <w:sz w:val="28"/>
                <w:szCs w:val="28"/>
              </w:rPr>
            </w:pPr>
            <w:r>
              <w:rPr>
                <w:rFonts w:eastAsia="仿宋_GB2312" w:cs="Tahoma"/>
                <w:b/>
                <w:bCs/>
                <w:sz w:val="28"/>
                <w:szCs w:val="28"/>
              </w:rPr>
              <w:t>数量</w:t>
            </w:r>
          </w:p>
        </w:tc>
        <w:tc>
          <w:tcPr>
            <w:tcW w:w="1635" w:type="dxa"/>
            <w:vAlign w:val="center"/>
          </w:tcPr>
          <w:p w:rsidR="00110729" w:rsidRDefault="00785B79" w:rsidP="00E25B72">
            <w:pPr>
              <w:jc w:val="center"/>
              <w:rPr>
                <w:rFonts w:eastAsia="仿宋_GB2312" w:cs="Tahoma"/>
                <w:b/>
                <w:bCs/>
                <w:sz w:val="28"/>
                <w:szCs w:val="28"/>
              </w:rPr>
            </w:pPr>
            <w:r>
              <w:rPr>
                <w:rFonts w:eastAsia="仿宋_GB2312" w:cs="Tahoma"/>
                <w:b/>
                <w:bCs/>
                <w:sz w:val="28"/>
                <w:szCs w:val="28"/>
              </w:rPr>
              <w:t>预算</w:t>
            </w:r>
          </w:p>
          <w:p w:rsidR="00110729" w:rsidRDefault="00785B79" w:rsidP="00E25B72">
            <w:pPr>
              <w:jc w:val="center"/>
              <w:rPr>
                <w:rFonts w:eastAsia="仿宋_GB2312" w:cs="Tahoma"/>
                <w:b/>
                <w:bCs/>
                <w:sz w:val="28"/>
                <w:szCs w:val="28"/>
              </w:rPr>
            </w:pPr>
            <w:r>
              <w:rPr>
                <w:rFonts w:eastAsia="仿宋_GB2312" w:cs="Tahoma"/>
                <w:b/>
                <w:bCs/>
                <w:sz w:val="28"/>
                <w:szCs w:val="28"/>
              </w:rPr>
              <w:t>（万元）</w:t>
            </w:r>
          </w:p>
        </w:tc>
      </w:tr>
      <w:tr w:rsidR="00110729" w:rsidTr="00E25B72">
        <w:trPr>
          <w:trHeight w:val="3510"/>
        </w:trPr>
        <w:tc>
          <w:tcPr>
            <w:tcW w:w="1668" w:type="dxa"/>
            <w:vAlign w:val="center"/>
          </w:tcPr>
          <w:p w:rsidR="00110729" w:rsidRPr="00E25B72" w:rsidRDefault="00785B79" w:rsidP="00E25B72">
            <w:pPr>
              <w:adjustRightInd/>
              <w:snapToGrid/>
              <w:spacing w:after="0" w:line="192" w:lineRule="auto"/>
              <w:rPr>
                <w:rFonts w:ascii="微软雅黑" w:hAnsi="微软雅黑" w:cs="微软雅黑"/>
              </w:rPr>
            </w:pPr>
            <w:r w:rsidRPr="00E25B72">
              <w:rPr>
                <w:rFonts w:ascii="微软雅黑" w:hAnsi="微软雅黑" w:cs="微软雅黑" w:hint="eastAsia"/>
              </w:rPr>
              <w:t>2021</w:t>
            </w:r>
            <w:r w:rsidRPr="00E25B72">
              <w:rPr>
                <w:rFonts w:ascii="微软雅黑" w:hAnsi="微软雅黑" w:cs="微软雅黑" w:hint="eastAsia"/>
              </w:rPr>
              <w:t>年特殊献血者</w:t>
            </w:r>
            <w:r w:rsidRPr="00E25B72">
              <w:rPr>
                <w:rFonts w:ascii="微软雅黑" w:hAnsi="微软雅黑" w:cs="微软雅黑" w:hint="eastAsia"/>
                <w:shd w:val="clear" w:color="auto" w:fill="FFFFFF"/>
              </w:rPr>
              <w:t>联谊</w:t>
            </w:r>
            <w:r w:rsidRPr="00E25B72">
              <w:rPr>
                <w:rFonts w:ascii="微软雅黑" w:hAnsi="微软雅黑" w:cs="微软雅黑" w:hint="eastAsia"/>
              </w:rPr>
              <w:t>活动</w:t>
            </w:r>
            <w:r w:rsidRPr="00E25B72">
              <w:rPr>
                <w:rFonts w:ascii="微软雅黑" w:hAnsi="微软雅黑" w:cs="微软雅黑" w:hint="eastAsia"/>
              </w:rPr>
              <w:t>项目</w:t>
            </w:r>
          </w:p>
        </w:tc>
        <w:tc>
          <w:tcPr>
            <w:tcW w:w="4961" w:type="dxa"/>
            <w:vAlign w:val="center"/>
          </w:tcPr>
          <w:p w:rsidR="00110729" w:rsidRPr="00E25B72" w:rsidRDefault="00785B79" w:rsidP="00E25B72">
            <w:pPr>
              <w:pStyle w:val="a7"/>
              <w:shd w:val="clear" w:color="auto" w:fill="FFFFFF"/>
              <w:spacing w:before="0" w:beforeAutospacing="0" w:after="0" w:afterAutospacing="0" w:line="192" w:lineRule="auto"/>
              <w:ind w:firstLineChars="200" w:firstLine="440"/>
              <w:jc w:val="both"/>
              <w:rPr>
                <w:rFonts w:ascii="微软雅黑" w:hAnsi="微软雅黑" w:cs="微软雅黑"/>
                <w:color w:val="333333"/>
                <w:sz w:val="22"/>
                <w:shd w:val="clear" w:color="auto" w:fill="FFFFFF"/>
              </w:rPr>
            </w:pPr>
            <w:r w:rsidRPr="00E25B72">
              <w:rPr>
                <w:rFonts w:ascii="微软雅黑" w:hAnsi="微软雅黑" w:cs="微软雅黑" w:hint="eastAsia"/>
                <w:color w:val="333333"/>
                <w:sz w:val="22"/>
                <w:shd w:val="clear" w:color="auto" w:fill="FFFFFF"/>
              </w:rPr>
              <w:t>1</w:t>
            </w:r>
            <w:r w:rsidRPr="00E25B72">
              <w:rPr>
                <w:rFonts w:ascii="微软雅黑" w:hAnsi="微软雅黑" w:cs="微软雅黑" w:hint="eastAsia"/>
                <w:color w:val="333333"/>
                <w:sz w:val="22"/>
                <w:shd w:val="clear" w:color="auto" w:fill="FFFFFF"/>
              </w:rPr>
              <w:t>、计划</w:t>
            </w:r>
            <w:r w:rsidRPr="00E25B72">
              <w:rPr>
                <w:rFonts w:ascii="微软雅黑" w:hAnsi="微软雅黑" w:cs="微软雅黑" w:hint="eastAsia"/>
                <w:color w:val="333333"/>
                <w:sz w:val="22"/>
                <w:shd w:val="clear" w:color="auto" w:fill="FFFFFF"/>
              </w:rPr>
              <w:t>于</w:t>
            </w:r>
            <w:r w:rsidRPr="00E25B72">
              <w:rPr>
                <w:rFonts w:ascii="微软雅黑" w:hAnsi="微软雅黑" w:cs="微软雅黑" w:hint="eastAsia"/>
                <w:color w:val="333333"/>
                <w:sz w:val="22"/>
                <w:shd w:val="clear" w:color="auto" w:fill="FFFFFF"/>
              </w:rPr>
              <w:t>2021</w:t>
            </w:r>
            <w:r w:rsidRPr="00E25B72">
              <w:rPr>
                <w:rFonts w:ascii="微软雅黑" w:hAnsi="微软雅黑" w:cs="微软雅黑" w:hint="eastAsia"/>
                <w:color w:val="333333"/>
                <w:sz w:val="22"/>
                <w:shd w:val="clear" w:color="auto" w:fill="FFFFFF"/>
              </w:rPr>
              <w:t>年</w:t>
            </w:r>
            <w:r w:rsidRPr="00E25B72">
              <w:rPr>
                <w:rFonts w:ascii="微软雅黑" w:hAnsi="微软雅黑" w:cs="微软雅黑" w:hint="eastAsia"/>
                <w:color w:val="333333"/>
                <w:sz w:val="22"/>
                <w:shd w:val="clear" w:color="auto" w:fill="FFFFFF"/>
              </w:rPr>
              <w:t>3</w:t>
            </w:r>
            <w:r w:rsidRPr="00E25B72">
              <w:rPr>
                <w:rFonts w:ascii="微软雅黑" w:hAnsi="微软雅黑" w:cs="微软雅黑" w:hint="eastAsia"/>
                <w:color w:val="333333"/>
                <w:sz w:val="22"/>
                <w:shd w:val="clear" w:color="auto" w:fill="FFFFFF"/>
              </w:rPr>
              <w:t>月</w:t>
            </w:r>
            <w:r w:rsidRPr="00E25B72">
              <w:rPr>
                <w:rFonts w:ascii="微软雅黑" w:hAnsi="微软雅黑" w:cs="微软雅黑" w:hint="eastAsia"/>
                <w:color w:val="333333"/>
                <w:sz w:val="22"/>
                <w:shd w:val="clear" w:color="auto" w:fill="FFFFFF"/>
              </w:rPr>
              <w:t>28</w:t>
            </w:r>
            <w:r w:rsidRPr="00E25B72">
              <w:rPr>
                <w:rFonts w:ascii="微软雅黑" w:hAnsi="微软雅黑" w:cs="微软雅黑" w:hint="eastAsia"/>
                <w:color w:val="333333"/>
                <w:sz w:val="22"/>
                <w:shd w:val="clear" w:color="auto" w:fill="FFFFFF"/>
              </w:rPr>
              <w:t>日</w:t>
            </w:r>
            <w:r w:rsidRPr="00E25B72">
              <w:rPr>
                <w:rFonts w:ascii="微软雅黑" w:hAnsi="微软雅黑" w:cs="微软雅黑" w:hint="eastAsia"/>
                <w:color w:val="333333"/>
                <w:sz w:val="22"/>
                <w:shd w:val="clear" w:color="auto" w:fill="FFFFFF"/>
              </w:rPr>
              <w:t>组织</w:t>
            </w:r>
            <w:r w:rsidRPr="00E25B72">
              <w:rPr>
                <w:rFonts w:ascii="微软雅黑" w:hAnsi="微软雅黑" w:cs="微软雅黑" w:hint="eastAsia"/>
                <w:color w:val="333333"/>
                <w:sz w:val="22"/>
                <w:shd w:val="clear" w:color="auto" w:fill="FFFFFF"/>
              </w:rPr>
              <w:t>开展</w:t>
            </w:r>
            <w:r w:rsidRPr="00E25B72">
              <w:rPr>
                <w:rFonts w:ascii="微软雅黑" w:hAnsi="微软雅黑" w:cs="微软雅黑" w:hint="eastAsia"/>
                <w:color w:val="333333"/>
                <w:sz w:val="22"/>
                <w:shd w:val="clear" w:color="auto" w:fill="FFFFFF"/>
              </w:rPr>
              <w:t>联谊活动</w:t>
            </w:r>
            <w:r w:rsidRPr="00E25B72">
              <w:rPr>
                <w:rFonts w:ascii="微软雅黑" w:hAnsi="微软雅黑" w:cs="微软雅黑" w:hint="eastAsia"/>
                <w:color w:val="333333"/>
                <w:sz w:val="22"/>
                <w:shd w:val="clear" w:color="auto" w:fill="FFFFFF"/>
              </w:rPr>
              <w:t>，</w:t>
            </w:r>
            <w:r w:rsidRPr="00E25B72">
              <w:rPr>
                <w:rFonts w:ascii="微软雅黑" w:hAnsi="微软雅黑" w:cs="微软雅黑" w:hint="eastAsia"/>
                <w:color w:val="333333"/>
                <w:sz w:val="22"/>
                <w:shd w:val="clear" w:color="auto" w:fill="FFFFFF"/>
              </w:rPr>
              <w:t>人数</w:t>
            </w:r>
            <w:r w:rsidRPr="00E25B72">
              <w:rPr>
                <w:rFonts w:ascii="微软雅黑" w:hAnsi="微软雅黑" w:cs="微软雅黑" w:hint="eastAsia"/>
                <w:color w:val="333333"/>
                <w:sz w:val="22"/>
                <w:shd w:val="clear" w:color="auto" w:fill="FFFFFF"/>
              </w:rPr>
              <w:t>145</w:t>
            </w:r>
            <w:r w:rsidRPr="00E25B72">
              <w:rPr>
                <w:rFonts w:ascii="微软雅黑" w:hAnsi="微软雅黑" w:cs="微软雅黑" w:hint="eastAsia"/>
                <w:color w:val="333333"/>
                <w:sz w:val="22"/>
                <w:shd w:val="clear" w:color="auto" w:fill="FFFFFF"/>
              </w:rPr>
              <w:t>人，拓展时长</w:t>
            </w:r>
            <w:r w:rsidRPr="00E25B72">
              <w:rPr>
                <w:rFonts w:ascii="微软雅黑" w:hAnsi="微软雅黑" w:cs="微软雅黑" w:hint="eastAsia"/>
                <w:color w:val="333333"/>
                <w:sz w:val="22"/>
                <w:shd w:val="clear" w:color="auto" w:fill="FFFFFF"/>
              </w:rPr>
              <w:t>1</w:t>
            </w:r>
            <w:r w:rsidRPr="00E25B72">
              <w:rPr>
                <w:rFonts w:ascii="微软雅黑" w:hAnsi="微软雅黑" w:cs="微软雅黑" w:hint="eastAsia"/>
                <w:color w:val="333333"/>
                <w:sz w:val="22"/>
                <w:shd w:val="clear" w:color="auto" w:fill="FFFFFF"/>
              </w:rPr>
              <w:t>天。</w:t>
            </w:r>
          </w:p>
          <w:p w:rsidR="00110729" w:rsidRPr="00E25B72" w:rsidRDefault="00785B79" w:rsidP="00E25B72">
            <w:pPr>
              <w:spacing w:line="192" w:lineRule="auto"/>
              <w:ind w:firstLineChars="200" w:firstLine="440"/>
              <w:rPr>
                <w:rFonts w:ascii="微软雅黑" w:hAnsi="微软雅黑" w:cs="微软雅黑"/>
              </w:rPr>
            </w:pPr>
            <w:r w:rsidRPr="00E25B72">
              <w:rPr>
                <w:rFonts w:ascii="微软雅黑" w:hAnsi="微软雅黑" w:cs="微软雅黑" w:hint="eastAsia"/>
                <w:color w:val="333333"/>
                <w:shd w:val="clear" w:color="auto" w:fill="FFFFFF"/>
              </w:rPr>
              <w:t>2</w:t>
            </w:r>
            <w:r w:rsidRPr="00E25B72">
              <w:rPr>
                <w:rFonts w:ascii="微软雅黑" w:hAnsi="微软雅黑" w:cs="微软雅黑" w:hint="eastAsia"/>
                <w:color w:val="333333"/>
                <w:shd w:val="clear" w:color="auto" w:fill="FFFFFF"/>
              </w:rPr>
              <w:t>、</w:t>
            </w:r>
            <w:r w:rsidRPr="00E25B72">
              <w:rPr>
                <w:rFonts w:ascii="微软雅黑" w:hAnsi="微软雅黑" w:cs="微软雅黑" w:hint="eastAsia"/>
              </w:rPr>
              <w:t>(</w:t>
            </w:r>
            <w:r w:rsidRPr="00E25B72">
              <w:rPr>
                <w:rFonts w:ascii="微软雅黑" w:hAnsi="微软雅黑" w:cs="微软雅黑" w:hint="eastAsia"/>
              </w:rPr>
              <w:t>一</w:t>
            </w:r>
            <w:r w:rsidRPr="00E25B72">
              <w:rPr>
                <w:rFonts w:ascii="微软雅黑" w:hAnsi="微软雅黑" w:cs="微软雅黑" w:hint="eastAsia"/>
              </w:rPr>
              <w:t>)</w:t>
            </w:r>
            <w:r w:rsidRPr="00E25B72">
              <w:rPr>
                <w:rFonts w:ascii="微软雅黑" w:hAnsi="微软雅黑" w:cs="微软雅黑" w:hint="eastAsia"/>
              </w:rPr>
              <w:t>上午</w:t>
            </w:r>
            <w:r w:rsidRPr="00E25B72">
              <w:rPr>
                <w:rFonts w:ascii="微软雅黑" w:hAnsi="微软雅黑" w:cs="微软雅黑" w:hint="eastAsia"/>
              </w:rPr>
              <w:t>8:00</w:t>
            </w:r>
            <w:r w:rsidRPr="00E25B72">
              <w:rPr>
                <w:rFonts w:ascii="微软雅黑" w:hAnsi="微软雅黑" w:cs="微软雅黑" w:hint="eastAsia"/>
              </w:rPr>
              <w:t>在血站院内集合</w:t>
            </w:r>
          </w:p>
          <w:p w:rsidR="00110729" w:rsidRPr="00E25B72" w:rsidRDefault="00785B79" w:rsidP="00E25B72">
            <w:pPr>
              <w:spacing w:line="192" w:lineRule="auto"/>
              <w:ind w:firstLineChars="200" w:firstLine="440"/>
              <w:rPr>
                <w:rFonts w:ascii="微软雅黑" w:hAnsi="微软雅黑" w:cs="微软雅黑"/>
              </w:rPr>
            </w:pPr>
            <w:r w:rsidRPr="00E25B72">
              <w:rPr>
                <w:rFonts w:ascii="微软雅黑" w:hAnsi="微软雅黑" w:cs="微软雅黑" w:hint="eastAsia"/>
              </w:rPr>
              <w:t>(</w:t>
            </w:r>
            <w:r w:rsidRPr="00E25B72">
              <w:rPr>
                <w:rFonts w:ascii="微软雅黑" w:hAnsi="微软雅黑" w:cs="微软雅黑" w:hint="eastAsia"/>
              </w:rPr>
              <w:t>二</w:t>
            </w:r>
            <w:r w:rsidRPr="00E25B72">
              <w:rPr>
                <w:rFonts w:ascii="微软雅黑" w:hAnsi="微软雅黑" w:cs="微软雅黑" w:hint="eastAsia"/>
              </w:rPr>
              <w:t>)</w:t>
            </w:r>
            <w:r w:rsidRPr="00E25B72">
              <w:rPr>
                <w:rFonts w:ascii="微软雅黑" w:hAnsi="微软雅黑" w:cs="微软雅黑" w:hint="eastAsia"/>
              </w:rPr>
              <w:t>上午</w:t>
            </w:r>
            <w:r w:rsidRPr="00E25B72">
              <w:rPr>
                <w:rFonts w:ascii="微软雅黑" w:hAnsi="微软雅黑" w:cs="微软雅黑" w:hint="eastAsia"/>
              </w:rPr>
              <w:t>10:00</w:t>
            </w:r>
            <w:r w:rsidRPr="00E25B72">
              <w:rPr>
                <w:rFonts w:ascii="微软雅黑" w:hAnsi="微软雅黑" w:cs="微软雅黑" w:hint="eastAsia"/>
              </w:rPr>
              <w:t>到达北川擂鼓盖头山采茶、学习制茶；</w:t>
            </w:r>
          </w:p>
          <w:p w:rsidR="00110729" w:rsidRPr="00E25B72" w:rsidRDefault="00785B79" w:rsidP="00E25B72">
            <w:pPr>
              <w:spacing w:line="192" w:lineRule="auto"/>
              <w:ind w:firstLineChars="200" w:firstLine="440"/>
              <w:rPr>
                <w:rFonts w:ascii="微软雅黑" w:hAnsi="微软雅黑" w:cs="微软雅黑"/>
              </w:rPr>
            </w:pPr>
            <w:r w:rsidRPr="00E25B72">
              <w:rPr>
                <w:rFonts w:ascii="微软雅黑" w:hAnsi="微软雅黑" w:cs="微软雅黑" w:hint="eastAsia"/>
              </w:rPr>
              <w:t>(</w:t>
            </w:r>
            <w:r w:rsidRPr="00E25B72">
              <w:rPr>
                <w:rFonts w:ascii="微软雅黑" w:hAnsi="微软雅黑" w:cs="微软雅黑" w:hint="eastAsia"/>
              </w:rPr>
              <w:t>三</w:t>
            </w:r>
            <w:r w:rsidRPr="00E25B72">
              <w:rPr>
                <w:rFonts w:ascii="微软雅黑" w:hAnsi="微软雅黑" w:cs="微软雅黑" w:hint="eastAsia"/>
              </w:rPr>
              <w:t>)12:30</w:t>
            </w:r>
            <w:r w:rsidRPr="00E25B72">
              <w:rPr>
                <w:rFonts w:ascii="微软雅黑" w:hAnsi="微软雅黑" w:cs="微软雅黑" w:hint="eastAsia"/>
              </w:rPr>
              <w:t>午餐</w:t>
            </w:r>
          </w:p>
          <w:p w:rsidR="00110729" w:rsidRPr="00E25B72" w:rsidRDefault="00785B79" w:rsidP="00E25B72">
            <w:pPr>
              <w:spacing w:line="192" w:lineRule="auto"/>
              <w:ind w:firstLineChars="200" w:firstLine="440"/>
              <w:rPr>
                <w:rFonts w:ascii="微软雅黑" w:hAnsi="微软雅黑" w:cs="微软雅黑"/>
              </w:rPr>
            </w:pPr>
            <w:r w:rsidRPr="00E25B72">
              <w:rPr>
                <w:rFonts w:ascii="微软雅黑" w:hAnsi="微软雅黑" w:cs="微软雅黑" w:hint="eastAsia"/>
              </w:rPr>
              <w:t>(</w:t>
            </w:r>
            <w:r w:rsidRPr="00E25B72">
              <w:rPr>
                <w:rFonts w:ascii="微软雅黑" w:hAnsi="微软雅黑" w:cs="微软雅黑" w:hint="eastAsia"/>
              </w:rPr>
              <w:t>四</w:t>
            </w:r>
            <w:r w:rsidRPr="00E25B72">
              <w:rPr>
                <w:rFonts w:ascii="微软雅黑" w:hAnsi="微软雅黑" w:cs="微软雅黑" w:hint="eastAsia"/>
              </w:rPr>
              <w:t>)14:00-15:00</w:t>
            </w:r>
            <w:r w:rsidRPr="00E25B72">
              <w:rPr>
                <w:rFonts w:ascii="微软雅黑" w:hAnsi="微软雅黑" w:cs="微软雅黑" w:hint="eastAsia"/>
              </w:rPr>
              <w:t>参</w:t>
            </w:r>
            <w:r w:rsidRPr="00E25B72">
              <w:rPr>
                <w:rFonts w:ascii="微软雅黑" w:hAnsi="微软雅黑" w:cs="微软雅黑" w:hint="eastAsia"/>
              </w:rPr>
              <w:t>观</w:t>
            </w:r>
            <w:r w:rsidRPr="00E25B72">
              <w:rPr>
                <w:rFonts w:ascii="微软雅黑" w:hAnsi="微软雅黑" w:cs="微软雅黑" w:hint="eastAsia"/>
              </w:rPr>
              <w:t>北川新县城</w:t>
            </w:r>
          </w:p>
          <w:p w:rsidR="00110729" w:rsidRPr="00E25B72" w:rsidRDefault="00785B79" w:rsidP="00E25B72">
            <w:pPr>
              <w:spacing w:line="192" w:lineRule="auto"/>
              <w:ind w:firstLineChars="200" w:firstLine="440"/>
              <w:rPr>
                <w:rFonts w:ascii="微软雅黑" w:hAnsi="微软雅黑" w:cs="微软雅黑"/>
              </w:rPr>
            </w:pPr>
            <w:r w:rsidRPr="00E25B72">
              <w:rPr>
                <w:rFonts w:ascii="微软雅黑" w:hAnsi="微软雅黑" w:cs="微软雅黑" w:hint="eastAsia"/>
              </w:rPr>
              <w:t>(</w:t>
            </w:r>
            <w:r w:rsidRPr="00E25B72">
              <w:rPr>
                <w:rFonts w:ascii="微软雅黑" w:hAnsi="微软雅黑" w:cs="微软雅黑" w:hint="eastAsia"/>
              </w:rPr>
              <w:t>五</w:t>
            </w:r>
            <w:r w:rsidRPr="00E25B72">
              <w:rPr>
                <w:rFonts w:ascii="微软雅黑" w:hAnsi="微软雅黑" w:cs="微软雅黑" w:hint="eastAsia"/>
              </w:rPr>
              <w:t>)15:00-17:00</w:t>
            </w:r>
            <w:r w:rsidRPr="00E25B72">
              <w:rPr>
                <w:rFonts w:ascii="微软雅黑" w:hAnsi="微软雅黑" w:cs="微软雅黑" w:hint="eastAsia"/>
              </w:rPr>
              <w:t>集中乘车返程，活动结束。</w:t>
            </w:r>
          </w:p>
        </w:tc>
        <w:tc>
          <w:tcPr>
            <w:tcW w:w="1022" w:type="dxa"/>
            <w:vAlign w:val="center"/>
          </w:tcPr>
          <w:p w:rsidR="00110729" w:rsidRPr="00E25B72" w:rsidRDefault="00785B79" w:rsidP="00E25B72">
            <w:pPr>
              <w:jc w:val="center"/>
              <w:rPr>
                <w:rFonts w:ascii="微软雅黑" w:hAnsi="微软雅黑" w:cs="微软雅黑"/>
              </w:rPr>
            </w:pPr>
            <w:r w:rsidRPr="00E25B72">
              <w:rPr>
                <w:rFonts w:ascii="微软雅黑" w:hAnsi="微软雅黑" w:cs="微软雅黑" w:hint="eastAsia"/>
              </w:rPr>
              <w:t>145</w:t>
            </w:r>
            <w:r w:rsidRPr="00E25B72">
              <w:rPr>
                <w:rFonts w:ascii="微软雅黑" w:hAnsi="微软雅黑" w:cs="微软雅黑" w:hint="eastAsia"/>
              </w:rPr>
              <w:t>人</w:t>
            </w:r>
          </w:p>
        </w:tc>
        <w:tc>
          <w:tcPr>
            <w:tcW w:w="1635" w:type="dxa"/>
            <w:vAlign w:val="center"/>
          </w:tcPr>
          <w:p w:rsidR="00110729" w:rsidRPr="00E25B72" w:rsidRDefault="00785B79" w:rsidP="00E25B72">
            <w:pPr>
              <w:jc w:val="center"/>
              <w:rPr>
                <w:rFonts w:ascii="微软雅黑" w:hAnsi="微软雅黑" w:cs="微软雅黑"/>
              </w:rPr>
            </w:pPr>
            <w:r w:rsidRPr="00E25B72">
              <w:rPr>
                <w:rFonts w:ascii="微软雅黑" w:hAnsi="微软雅黑" w:cs="微软雅黑" w:hint="eastAsia"/>
              </w:rPr>
              <w:t>2.9</w:t>
            </w:r>
            <w:r w:rsidRPr="00E25B72">
              <w:rPr>
                <w:rFonts w:ascii="微软雅黑" w:hAnsi="微软雅黑" w:cs="微软雅黑" w:hint="eastAsia"/>
              </w:rPr>
              <w:t>万元</w:t>
            </w:r>
            <w:r w:rsidRPr="00E25B72">
              <w:rPr>
                <w:rFonts w:ascii="微软雅黑" w:hAnsi="微软雅黑" w:cs="微软雅黑" w:hint="eastAsia"/>
                <w:color w:val="333333"/>
                <w:shd w:val="clear" w:color="auto" w:fill="FFFFFF"/>
              </w:rPr>
              <w:t>（包括</w:t>
            </w:r>
            <w:r w:rsidRPr="00E25B72">
              <w:rPr>
                <w:rFonts w:ascii="微软雅黑" w:hAnsi="微软雅黑" w:cs="微软雅黑" w:hint="eastAsia"/>
                <w:color w:val="333333"/>
                <w:shd w:val="clear" w:color="auto" w:fill="FFFFFF"/>
              </w:rPr>
              <w:t>活动</w:t>
            </w:r>
            <w:r w:rsidRPr="00E25B72">
              <w:rPr>
                <w:rFonts w:ascii="微软雅黑" w:hAnsi="微软雅黑" w:cs="微软雅黑" w:hint="eastAsia"/>
                <w:color w:val="333333"/>
                <w:shd w:val="clear" w:color="auto" w:fill="FFFFFF"/>
              </w:rPr>
              <w:t>费、</w:t>
            </w:r>
            <w:r w:rsidRPr="00E25B72">
              <w:rPr>
                <w:rFonts w:ascii="微软雅黑" w:hAnsi="微软雅黑" w:cs="微软雅黑" w:hint="eastAsia"/>
                <w:color w:val="333333"/>
                <w:shd w:val="clear" w:color="auto" w:fill="FFFFFF"/>
              </w:rPr>
              <w:t>场地费、</w:t>
            </w:r>
            <w:r w:rsidRPr="00E25B72">
              <w:rPr>
                <w:rFonts w:ascii="微软雅黑" w:hAnsi="微软雅黑" w:cs="微软雅黑" w:hint="eastAsia"/>
                <w:color w:val="333333"/>
                <w:shd w:val="clear" w:color="auto" w:fill="FFFFFF"/>
              </w:rPr>
              <w:t>餐</w:t>
            </w:r>
            <w:r w:rsidRPr="00E25B72">
              <w:rPr>
                <w:rFonts w:ascii="微软雅黑" w:hAnsi="微软雅黑" w:cs="微软雅黑" w:hint="eastAsia"/>
                <w:color w:val="333333"/>
                <w:shd w:val="clear" w:color="auto" w:fill="FFFFFF"/>
              </w:rPr>
              <w:t>费、</w:t>
            </w:r>
            <w:r w:rsidRPr="00E25B72">
              <w:rPr>
                <w:rFonts w:ascii="微软雅黑" w:hAnsi="微软雅黑" w:cs="微软雅黑" w:hint="eastAsia"/>
                <w:color w:val="333333"/>
                <w:shd w:val="clear" w:color="auto" w:fill="FFFFFF"/>
              </w:rPr>
              <w:t>交通</w:t>
            </w:r>
            <w:r w:rsidRPr="00E25B72">
              <w:rPr>
                <w:rFonts w:ascii="微软雅黑" w:hAnsi="微软雅黑" w:cs="微软雅黑" w:hint="eastAsia"/>
                <w:color w:val="333333"/>
                <w:shd w:val="clear" w:color="auto" w:fill="FFFFFF"/>
              </w:rPr>
              <w:t>费、</w:t>
            </w:r>
            <w:r w:rsidRPr="00E25B72">
              <w:rPr>
                <w:rFonts w:ascii="微软雅黑" w:hAnsi="微软雅黑" w:cs="微软雅黑" w:hint="eastAsia"/>
                <w:color w:val="333333"/>
                <w:shd w:val="clear" w:color="auto" w:fill="FFFFFF"/>
              </w:rPr>
              <w:t>保险费、物料费</w:t>
            </w:r>
            <w:r w:rsidRPr="00E25B72">
              <w:rPr>
                <w:rFonts w:ascii="微软雅黑" w:hAnsi="微软雅黑" w:cs="微软雅黑" w:hint="eastAsia"/>
                <w:color w:val="333333"/>
                <w:shd w:val="clear" w:color="auto" w:fill="FFFFFF"/>
              </w:rPr>
              <w:t>）</w:t>
            </w:r>
          </w:p>
        </w:tc>
      </w:tr>
    </w:tbl>
    <w:p w:rsidR="00E25B72" w:rsidRDefault="00785B79" w:rsidP="00E25B72">
      <w:pPr>
        <w:adjustRightInd/>
        <w:snapToGrid/>
        <w:spacing w:after="0" w:line="560" w:lineRule="exact"/>
        <w:ind w:firstLineChars="196" w:firstLine="630"/>
        <w:rPr>
          <w:rFonts w:ascii="仿宋_GB2312" w:eastAsia="仿宋_GB2312" w:hAnsi="仿宋" w:cs="楷体" w:hint="eastAsia"/>
          <w:b/>
          <w:bCs/>
          <w:sz w:val="32"/>
          <w:szCs w:val="32"/>
        </w:rPr>
      </w:pPr>
      <w:r w:rsidRPr="00E25B72">
        <w:rPr>
          <w:rFonts w:ascii="仿宋_GB2312" w:eastAsia="仿宋_GB2312" w:hAnsi="仿宋" w:cs="楷体" w:hint="eastAsia"/>
          <w:b/>
          <w:bCs/>
          <w:sz w:val="32"/>
          <w:szCs w:val="32"/>
        </w:rPr>
        <w:t>二、采购方式</w:t>
      </w:r>
    </w:p>
    <w:p w:rsidR="00110729" w:rsidRDefault="00785B79" w:rsidP="00E25B72">
      <w:pPr>
        <w:adjustRightInd/>
        <w:snapToGrid/>
        <w:spacing w:after="0" w:line="560" w:lineRule="exact"/>
        <w:ind w:firstLineChars="196" w:firstLine="627"/>
        <w:rPr>
          <w:rFonts w:ascii="楷体" w:eastAsia="楷体" w:hAnsi="楷体" w:cs="楷体"/>
          <w:b/>
          <w:bCs/>
          <w:sz w:val="32"/>
          <w:szCs w:val="32"/>
        </w:rPr>
      </w:pPr>
      <w:r>
        <w:rPr>
          <w:rFonts w:ascii="仿宋_GB2312" w:eastAsia="仿宋_GB2312" w:hAnsi="仿宋_GB2312" w:cs="仿宋_GB2312" w:hint="eastAsia"/>
          <w:color w:val="000000" w:themeColor="text1"/>
          <w:sz w:val="32"/>
          <w:szCs w:val="32"/>
        </w:rPr>
        <w:t>竞争性</w:t>
      </w:r>
      <w:r>
        <w:rPr>
          <w:rFonts w:ascii="仿宋_GB2312" w:eastAsia="仿宋_GB2312" w:hAnsi="仿宋_GB2312" w:cs="仿宋_GB2312" w:hint="eastAsia"/>
          <w:color w:val="000000" w:themeColor="text1"/>
          <w:sz w:val="32"/>
          <w:szCs w:val="32"/>
        </w:rPr>
        <w:t>磋商（现场二次报价）</w:t>
      </w:r>
      <w:r>
        <w:rPr>
          <w:rFonts w:ascii="仿宋_GB2312" w:eastAsia="仿宋_GB2312" w:hAnsi="仿宋_GB2312" w:cs="仿宋_GB2312" w:hint="eastAsia"/>
          <w:color w:val="000000" w:themeColor="text1"/>
          <w:sz w:val="32"/>
          <w:szCs w:val="32"/>
        </w:rPr>
        <w:t>；综合评分法</w:t>
      </w:r>
      <w:r>
        <w:rPr>
          <w:rFonts w:ascii="仿宋_GB2312" w:eastAsia="仿宋_GB2312" w:hAnsi="仿宋_GB2312" w:cs="仿宋_GB2312" w:hint="eastAsia"/>
          <w:color w:val="000000" w:themeColor="text1"/>
          <w:sz w:val="32"/>
          <w:szCs w:val="32"/>
        </w:rPr>
        <w:t>。</w:t>
      </w:r>
    </w:p>
    <w:p w:rsidR="00110729" w:rsidRPr="000B330A" w:rsidRDefault="00785B79" w:rsidP="000B330A">
      <w:pPr>
        <w:adjustRightInd/>
        <w:snapToGrid/>
        <w:spacing w:after="0" w:line="560" w:lineRule="exact"/>
        <w:ind w:firstLineChars="196" w:firstLine="630"/>
        <w:rPr>
          <w:rFonts w:ascii="仿宋_GB2312" w:eastAsia="仿宋_GB2312" w:hAnsi="楷体" w:cs="楷体" w:hint="eastAsia"/>
          <w:b/>
          <w:bCs/>
          <w:sz w:val="32"/>
          <w:szCs w:val="32"/>
        </w:rPr>
      </w:pPr>
      <w:r w:rsidRPr="000B330A">
        <w:rPr>
          <w:rFonts w:ascii="仿宋_GB2312" w:eastAsia="仿宋_GB2312" w:hAnsi="楷体" w:cs="楷体" w:hint="eastAsia"/>
          <w:b/>
          <w:bCs/>
          <w:sz w:val="32"/>
          <w:szCs w:val="32"/>
        </w:rPr>
        <w:lastRenderedPageBreak/>
        <w:t>三、</w:t>
      </w:r>
      <w:r w:rsidRPr="000B330A">
        <w:rPr>
          <w:rFonts w:ascii="仿宋_GB2312" w:eastAsia="仿宋_GB2312" w:hAnsi="仿宋_GB2312" w:cs="仿宋_GB2312" w:hint="eastAsia"/>
          <w:b/>
          <w:bCs/>
          <w:color w:val="000000" w:themeColor="text1"/>
          <w:sz w:val="32"/>
          <w:szCs w:val="32"/>
        </w:rPr>
        <w:t>供应商应具备的资格条件</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具有独立承担民事责任的能力</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具有</w:t>
      </w:r>
      <w:r>
        <w:rPr>
          <w:rFonts w:ascii="仿宋_GB2312" w:eastAsia="仿宋_GB2312" w:hAnsi="仿宋_GB2312" w:cs="仿宋_GB2312" w:hint="eastAsia"/>
          <w:color w:val="000000" w:themeColor="text1"/>
          <w:sz w:val="32"/>
          <w:szCs w:val="32"/>
        </w:rPr>
        <w:t>户外</w:t>
      </w:r>
      <w:r>
        <w:rPr>
          <w:rFonts w:ascii="仿宋_GB2312" w:eastAsia="仿宋_GB2312" w:hAnsi="仿宋_GB2312" w:cs="仿宋_GB2312" w:hint="eastAsia"/>
          <w:color w:val="000000" w:themeColor="text1"/>
          <w:sz w:val="32"/>
          <w:szCs w:val="32"/>
        </w:rPr>
        <w:t>活动</w:t>
      </w:r>
      <w:r>
        <w:rPr>
          <w:rFonts w:ascii="仿宋_GB2312" w:eastAsia="仿宋_GB2312" w:hAnsi="仿宋_GB2312" w:cs="仿宋_GB2312" w:hint="eastAsia"/>
          <w:color w:val="000000" w:themeColor="text1"/>
          <w:sz w:val="32"/>
          <w:szCs w:val="32"/>
        </w:rPr>
        <w:t>相应的资质；</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具有良好的商业信誉和健全的财务会计制度，参加本次采购活动前三年内，在经营活动中没有重大违法违规记录（需提供公司近三年任意一年财务报表以及“信用中国”和“中国政府采购网”查询截图）；</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具有履行合同所必需的人员和专业技术能力</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提供承诺书），</w:t>
      </w:r>
      <w:r>
        <w:rPr>
          <w:rFonts w:ascii="仿宋_GB2312" w:eastAsia="仿宋_GB2312" w:hAnsi="仿宋_GB2312" w:cs="仿宋_GB2312" w:hint="eastAsia"/>
          <w:color w:val="000000" w:themeColor="text1"/>
          <w:sz w:val="32"/>
          <w:szCs w:val="32"/>
        </w:rPr>
        <w:t>有具体的安全保障措施、安全预案和较强的应急处置能力；</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有依法缴纳税收和社会保障资金的良好记录（提供一年内任意连续三个月的缴款证明）；</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、公司有承办大型活动的相关经验（近</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年内</w:t>
      </w:r>
      <w:r>
        <w:rPr>
          <w:rFonts w:ascii="仿宋_GB2312" w:eastAsia="仿宋_GB2312" w:hAnsi="仿宋_GB2312" w:cs="仿宋_GB2312" w:hint="eastAsia"/>
          <w:color w:val="000000" w:themeColor="text1"/>
          <w:sz w:val="32"/>
          <w:szCs w:val="32"/>
        </w:rPr>
        <w:t>，从事类似拓展服务案例不少于</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个），有不少于</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名具有从业资格的培训师（需提供资格证书），承</w:t>
      </w:r>
      <w:r>
        <w:rPr>
          <w:rFonts w:ascii="仿宋_GB2312" w:eastAsia="仿宋_GB2312" w:hAnsi="仿宋_GB2312" w:cs="仿宋_GB2312" w:hint="eastAsia"/>
          <w:color w:val="000000" w:themeColor="text1"/>
          <w:sz w:val="32"/>
          <w:szCs w:val="32"/>
        </w:rPr>
        <w:t>担培训任务的教练应有相关专业的行业认证资质，品行端正、无不良记录；</w:t>
      </w:r>
    </w:p>
    <w:p w:rsidR="00110729" w:rsidRDefault="00785B79">
      <w:pPr>
        <w:pStyle w:val="a7"/>
        <w:shd w:val="clear" w:color="auto" w:fill="FFFFFF"/>
        <w:spacing w:before="0" w:beforeAutospacing="0" w:after="0" w:afterAutospacing="0" w:line="560" w:lineRule="exact"/>
        <w:ind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本次招标不接受联合体投标，且不允许分包或转包。</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法律、行政法规规定的其他条件。</w:t>
      </w:r>
    </w:p>
    <w:p w:rsidR="00110729" w:rsidRDefault="00785B79">
      <w:pPr>
        <w:adjustRightInd/>
        <w:snapToGrid/>
        <w:spacing w:after="0" w:line="56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四、报名需提供资料</w:t>
      </w:r>
    </w:p>
    <w:p w:rsidR="00110729" w:rsidRDefault="00785B79">
      <w:pPr>
        <w:adjustRightInd/>
        <w:snapToGrid/>
        <w:spacing w:after="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报名的供应商提交营业执照副本</w:t>
      </w:r>
      <w:r>
        <w:rPr>
          <w:rFonts w:ascii="仿宋_GB2312" w:eastAsia="仿宋_GB2312" w:hAnsi="仿宋_GB2312" w:cs="仿宋_GB2312" w:hint="eastAsia"/>
          <w:color w:val="000000" w:themeColor="text1"/>
          <w:sz w:val="32"/>
          <w:szCs w:val="32"/>
        </w:rPr>
        <w:t>、户外拓展</w:t>
      </w:r>
      <w:r>
        <w:rPr>
          <w:rFonts w:ascii="仿宋_GB2312" w:eastAsia="仿宋_GB2312" w:hAnsi="仿宋_GB2312" w:cs="仿宋_GB2312" w:hint="eastAsia"/>
          <w:color w:val="000000" w:themeColor="text1"/>
          <w:sz w:val="32"/>
          <w:szCs w:val="32"/>
        </w:rPr>
        <w:t>相应的资质</w:t>
      </w:r>
      <w:r>
        <w:rPr>
          <w:rFonts w:ascii="仿宋_GB2312" w:eastAsia="仿宋_GB2312" w:hAnsi="仿宋_GB2312" w:cs="仿宋_GB2312" w:hint="eastAsia"/>
          <w:color w:val="000000" w:themeColor="text1"/>
          <w:sz w:val="32"/>
          <w:szCs w:val="32"/>
        </w:rPr>
        <w:t>证明、</w:t>
      </w:r>
      <w:r>
        <w:rPr>
          <w:rFonts w:ascii="仿宋_GB2312" w:eastAsia="仿宋_GB2312" w:hAnsi="仿宋_GB2312" w:cs="仿宋_GB2312" w:hint="eastAsia"/>
          <w:color w:val="000000" w:themeColor="text1"/>
          <w:sz w:val="32"/>
          <w:szCs w:val="32"/>
        </w:rPr>
        <w:t>法人授权委托书（法人亲自报名的不用提供）</w:t>
      </w:r>
      <w:r>
        <w:rPr>
          <w:rFonts w:ascii="仿宋_GB2312" w:eastAsia="仿宋_GB2312" w:hAnsi="仿宋_GB2312" w:cs="仿宋_GB2312" w:hint="eastAsia"/>
          <w:color w:val="000000" w:themeColor="text1"/>
          <w:sz w:val="32"/>
          <w:szCs w:val="32"/>
        </w:rPr>
        <w:t>、法人及被授权人身份证复印件。</w:t>
      </w:r>
      <w:r>
        <w:rPr>
          <w:rFonts w:ascii="仿宋_GB2312" w:eastAsia="仿宋_GB2312" w:hAnsi="仿宋_GB2312" w:cs="仿宋_GB2312" w:hint="eastAsia"/>
          <w:color w:val="000000" w:themeColor="text1"/>
          <w:sz w:val="32"/>
          <w:szCs w:val="32"/>
        </w:rPr>
        <w:t>采购人将对供应商进行资</w:t>
      </w:r>
      <w:r>
        <w:rPr>
          <w:rFonts w:ascii="仿宋_GB2312" w:eastAsia="仿宋_GB2312" w:hAnsi="仿宋_GB2312" w:cs="仿宋_GB2312" w:hint="eastAsia"/>
          <w:color w:val="000000" w:themeColor="text1"/>
          <w:sz w:val="32"/>
          <w:szCs w:val="32"/>
        </w:rPr>
        <w:lastRenderedPageBreak/>
        <w:t>格初审。邮箱报名：</w:t>
      </w:r>
      <w:hyperlink r:id="rId7" w:history="1">
        <w:r>
          <w:rPr>
            <w:rFonts w:ascii="仿宋_GB2312" w:eastAsia="仿宋_GB2312" w:hAnsi="仿宋_GB2312" w:cs="仿宋_GB2312" w:hint="eastAsia"/>
            <w:color w:val="000000" w:themeColor="text1"/>
            <w:sz w:val="32"/>
            <w:szCs w:val="32"/>
          </w:rPr>
          <w:t>请将相关材料</w:t>
        </w:r>
        <w:r>
          <w:rPr>
            <w:rStyle w:val="aa"/>
            <w:rFonts w:ascii="仿宋_GB2312" w:eastAsia="仿宋_GB2312" w:hAnsi="仿宋_GB2312" w:cs="仿宋_GB2312" w:hint="eastAsia"/>
            <w:color w:val="000000" w:themeColor="text1"/>
            <w:sz w:val="32"/>
            <w:szCs w:val="32"/>
            <w:u w:val="none"/>
          </w:rPr>
          <w:t>压缩文件发送</w:t>
        </w:r>
        <w:r>
          <w:rPr>
            <w:rStyle w:val="aa"/>
            <w:rFonts w:ascii="仿宋_GB2312" w:eastAsia="仿宋_GB2312" w:hAnsi="仿宋_GB2312" w:cs="仿宋_GB2312" w:hint="eastAsia"/>
            <w:color w:val="000000" w:themeColor="text1"/>
            <w:sz w:val="32"/>
            <w:szCs w:val="32"/>
            <w:u w:val="none"/>
          </w:rPr>
          <w:t>至</w:t>
        </w:r>
        <w:r>
          <w:rPr>
            <w:rStyle w:val="aa"/>
            <w:rFonts w:ascii="仿宋_GB2312" w:eastAsia="仿宋_GB2312" w:hAnsi="仿宋_GB2312" w:cs="仿宋_GB2312" w:hint="eastAsia"/>
            <w:color w:val="000000" w:themeColor="text1"/>
            <w:sz w:val="32"/>
            <w:szCs w:val="32"/>
            <w:u w:val="none"/>
          </w:rPr>
          <w:t>16127941</w:t>
        </w:r>
        <w:r>
          <w:rPr>
            <w:rStyle w:val="aa"/>
            <w:rFonts w:ascii="仿宋_GB2312" w:eastAsia="仿宋_GB2312" w:hAnsi="仿宋_GB2312" w:cs="仿宋_GB2312" w:hint="eastAsia"/>
            <w:color w:val="000000" w:themeColor="text1"/>
            <w:sz w:val="32"/>
            <w:szCs w:val="32"/>
            <w:u w:val="none"/>
          </w:rPr>
          <w:t>@qq.com(</w:t>
        </w:r>
        <w:r>
          <w:rPr>
            <w:rStyle w:val="aa"/>
            <w:rFonts w:ascii="仿宋_GB2312" w:eastAsia="仿宋_GB2312" w:hAnsi="仿宋_GB2312" w:cs="仿宋_GB2312" w:hint="eastAsia"/>
            <w:color w:val="000000" w:themeColor="text1"/>
            <w:sz w:val="32"/>
            <w:szCs w:val="32"/>
            <w:u w:val="none"/>
          </w:rPr>
          <w:t>无需现场报名</w:t>
        </w:r>
        <w:r>
          <w:rPr>
            <w:rStyle w:val="aa"/>
            <w:rFonts w:ascii="仿宋_GB2312" w:eastAsia="仿宋_GB2312" w:hAnsi="仿宋_GB2312" w:cs="仿宋_GB2312" w:hint="eastAsia"/>
            <w:color w:val="000000" w:themeColor="text1"/>
            <w:sz w:val="32"/>
            <w:szCs w:val="32"/>
            <w:u w:val="none"/>
          </w:rPr>
          <w:t>)</w:t>
        </w:r>
      </w:hyperlink>
      <w:r>
        <w:rPr>
          <w:rFonts w:ascii="仿宋_GB2312" w:eastAsia="仿宋_GB2312" w:hAnsi="仿宋_GB2312" w:cs="仿宋_GB2312" w:hint="eastAsia"/>
          <w:color w:val="000000" w:themeColor="text1"/>
          <w:sz w:val="32"/>
          <w:szCs w:val="32"/>
        </w:rPr>
        <w:t>。</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以上报名资料需加盖鲜章。</w:t>
      </w:r>
    </w:p>
    <w:p w:rsidR="00110729" w:rsidRDefault="00785B79">
      <w:pPr>
        <w:adjustRightInd/>
        <w:snapToGrid/>
        <w:spacing w:after="0"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五、投标</w:t>
      </w:r>
      <w:r>
        <w:rPr>
          <w:rFonts w:ascii="楷体" w:eastAsia="楷体" w:hAnsi="楷体" w:cs="楷体" w:hint="eastAsia"/>
          <w:b/>
          <w:bCs/>
          <w:color w:val="000000" w:themeColor="text1"/>
          <w:sz w:val="32"/>
          <w:szCs w:val="32"/>
        </w:rPr>
        <w:t>文件</w:t>
      </w:r>
      <w:r>
        <w:rPr>
          <w:rFonts w:ascii="仿宋_GB2312" w:eastAsia="仿宋_GB2312" w:hAnsi="仿宋_GB2312" w:cs="仿宋_GB2312" w:hint="eastAsia"/>
          <w:color w:val="000000" w:themeColor="text1"/>
          <w:sz w:val="32"/>
          <w:szCs w:val="32"/>
        </w:rPr>
        <w:t>（正本一份，副本二份，需密封</w:t>
      </w:r>
      <w:r>
        <w:rPr>
          <w:rFonts w:ascii="仿宋_GB2312" w:eastAsia="仿宋_GB2312" w:hAnsi="仿宋_GB2312" w:cs="仿宋_GB2312" w:hint="eastAsia"/>
          <w:color w:val="000000" w:themeColor="text1"/>
          <w:sz w:val="32"/>
          <w:szCs w:val="32"/>
        </w:rPr>
        <w:t>后加盖单位鲜章</w:t>
      </w:r>
      <w:r>
        <w:rPr>
          <w:rFonts w:ascii="仿宋_GB2312" w:eastAsia="仿宋_GB2312" w:hAnsi="仿宋_GB2312" w:cs="仿宋_GB2312" w:hint="eastAsia"/>
          <w:color w:val="000000" w:themeColor="text1"/>
          <w:sz w:val="32"/>
          <w:szCs w:val="32"/>
        </w:rPr>
        <w:t>）</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报价</w:t>
      </w:r>
      <w:r>
        <w:rPr>
          <w:rFonts w:ascii="仿宋_GB2312" w:eastAsia="仿宋_GB2312" w:hAnsi="仿宋_GB2312" w:cs="仿宋_GB2312" w:hint="eastAsia"/>
          <w:color w:val="000000" w:themeColor="text1"/>
          <w:sz w:val="32"/>
          <w:szCs w:val="32"/>
        </w:rPr>
        <w:t>单；</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项目实施方案</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包括：</w:t>
      </w:r>
      <w:r>
        <w:rPr>
          <w:rFonts w:ascii="仿宋_GB2312" w:eastAsia="仿宋_GB2312" w:hAnsi="仿宋_GB2312" w:cs="仿宋_GB2312" w:hint="eastAsia"/>
          <w:color w:val="000000" w:themeColor="text1"/>
          <w:sz w:val="32"/>
          <w:szCs w:val="32"/>
        </w:rPr>
        <w:t>活动</w:t>
      </w:r>
      <w:r>
        <w:rPr>
          <w:rFonts w:ascii="仿宋_GB2312" w:eastAsia="仿宋_GB2312" w:hAnsi="仿宋_GB2312" w:cs="仿宋_GB2312" w:hint="eastAsia"/>
          <w:color w:val="000000" w:themeColor="text1"/>
          <w:sz w:val="32"/>
          <w:szCs w:val="32"/>
        </w:rPr>
        <w:t>项目、时间流程、</w:t>
      </w:r>
      <w:r>
        <w:rPr>
          <w:rFonts w:ascii="仿宋_GB2312" w:eastAsia="仿宋_GB2312" w:hAnsi="仿宋_GB2312" w:cs="仿宋_GB2312" w:hint="eastAsia"/>
          <w:color w:val="000000" w:themeColor="text1"/>
          <w:sz w:val="32"/>
          <w:szCs w:val="32"/>
        </w:rPr>
        <w:t>保障措施、应急措施</w:t>
      </w:r>
      <w:r>
        <w:rPr>
          <w:rFonts w:ascii="仿宋_GB2312" w:eastAsia="仿宋_GB2312" w:hAnsi="仿宋_GB2312" w:cs="仿宋_GB2312" w:hint="eastAsia"/>
          <w:color w:val="000000" w:themeColor="text1"/>
          <w:sz w:val="32"/>
          <w:szCs w:val="32"/>
        </w:rPr>
        <w:t>，需提供带队教练的专业资质证书复印</w:t>
      </w:r>
    </w:p>
    <w:p w:rsidR="00110729" w:rsidRDefault="00785B79">
      <w:pPr>
        <w:adjustRightInd/>
        <w:snapToGrid/>
        <w:spacing w:after="0"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件</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营业执照正副本（系原件复印加盖单位鲜章）</w:t>
      </w:r>
      <w:r>
        <w:rPr>
          <w:rFonts w:ascii="仿宋_GB2312" w:eastAsia="仿宋_GB2312" w:hAnsi="仿宋_GB2312" w:cs="仿宋_GB2312" w:hint="eastAsia"/>
          <w:color w:val="000000" w:themeColor="text1"/>
          <w:sz w:val="32"/>
          <w:szCs w:val="32"/>
        </w:rPr>
        <w:t>，户外拓展</w:t>
      </w:r>
      <w:r>
        <w:rPr>
          <w:rFonts w:ascii="仿宋_GB2312" w:eastAsia="仿宋_GB2312" w:hAnsi="仿宋_GB2312" w:cs="仿宋_GB2312" w:hint="eastAsia"/>
          <w:color w:val="000000" w:themeColor="text1"/>
          <w:sz w:val="32"/>
          <w:szCs w:val="32"/>
        </w:rPr>
        <w:t>相应的资质</w:t>
      </w:r>
      <w:r>
        <w:rPr>
          <w:rFonts w:ascii="仿宋_GB2312" w:eastAsia="仿宋_GB2312" w:hAnsi="仿宋_GB2312" w:cs="仿宋_GB2312" w:hint="eastAsia"/>
          <w:color w:val="000000" w:themeColor="text1"/>
          <w:sz w:val="32"/>
          <w:szCs w:val="32"/>
        </w:rPr>
        <w:t>证明</w:t>
      </w:r>
      <w:r>
        <w:rPr>
          <w:rFonts w:ascii="仿宋_GB2312" w:eastAsia="仿宋_GB2312" w:hAnsi="仿宋_GB2312" w:cs="仿宋_GB2312" w:hint="eastAsia"/>
          <w:color w:val="000000" w:themeColor="text1"/>
          <w:sz w:val="32"/>
          <w:szCs w:val="32"/>
        </w:rPr>
        <w:t>。</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投标代表非单位法人本人参加的，需提供本单位法人授权书（原件）及</w:t>
      </w:r>
      <w:r>
        <w:rPr>
          <w:rFonts w:ascii="仿宋_GB2312" w:eastAsia="仿宋_GB2312" w:hAnsi="仿宋_GB2312" w:cs="仿宋_GB2312" w:hint="eastAsia"/>
          <w:color w:val="000000" w:themeColor="text1"/>
          <w:sz w:val="32"/>
          <w:szCs w:val="32"/>
        </w:rPr>
        <w:t>法人、被</w:t>
      </w:r>
      <w:r>
        <w:rPr>
          <w:rFonts w:ascii="仿宋_GB2312" w:eastAsia="仿宋_GB2312" w:hAnsi="仿宋_GB2312" w:cs="仿宋_GB2312" w:hint="eastAsia"/>
          <w:color w:val="000000" w:themeColor="text1"/>
          <w:sz w:val="32"/>
          <w:szCs w:val="32"/>
        </w:rPr>
        <w:t>授权人身份证复印件。</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单位简介、业绩证明、服务人员情况等</w:t>
      </w:r>
      <w:r>
        <w:rPr>
          <w:rFonts w:ascii="仿宋_GB2312" w:eastAsia="仿宋_GB2312" w:hAnsi="仿宋_GB2312" w:cs="仿宋_GB2312" w:hint="eastAsia"/>
          <w:color w:val="000000" w:themeColor="text1"/>
          <w:sz w:val="32"/>
          <w:szCs w:val="32"/>
        </w:rPr>
        <w:t>；</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提供公司近三年来任意一年财务报表以及“信用中国”和“中国政府采购网”查询截图，提供一年内任意连续三个月的税收和社会保障缴款证明</w:t>
      </w:r>
      <w:r>
        <w:rPr>
          <w:rFonts w:ascii="仿宋_GB2312" w:eastAsia="仿宋_GB2312" w:hAnsi="仿宋_GB2312" w:cs="仿宋_GB2312" w:hint="eastAsia"/>
          <w:color w:val="000000" w:themeColor="text1"/>
          <w:sz w:val="32"/>
          <w:szCs w:val="32"/>
        </w:rPr>
        <w:t>；</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其他投标人认为需要提供的文件和资料。</w:t>
      </w:r>
    </w:p>
    <w:p w:rsidR="00110729" w:rsidRDefault="00785B79">
      <w:pPr>
        <w:pStyle w:val="a7"/>
        <w:spacing w:before="0" w:beforeAutospacing="0" w:after="0" w:afterAutospacing="0" w:line="560" w:lineRule="exact"/>
        <w:ind w:firstLineChars="200" w:firstLine="482"/>
        <w:rPr>
          <w:rFonts w:ascii="仿宋_GB2312" w:eastAsia="仿宋_GB2312" w:hAnsi="仿宋_GB2312" w:cs="仿宋_GB2312"/>
          <w:b/>
          <w:bCs/>
          <w:color w:val="000000" w:themeColor="text1"/>
          <w:szCs w:val="24"/>
        </w:rPr>
      </w:pPr>
      <w:r>
        <w:rPr>
          <w:rFonts w:ascii="仿宋_GB2312" w:eastAsia="仿宋_GB2312" w:hAnsi="仿宋_GB2312" w:cs="仿宋_GB2312" w:hint="eastAsia"/>
          <w:b/>
          <w:bCs/>
          <w:color w:val="000000" w:themeColor="text1"/>
          <w:szCs w:val="24"/>
        </w:rPr>
        <w:t>注</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Cs w:val="24"/>
        </w:rPr>
        <w:t>1</w:t>
      </w:r>
      <w:r>
        <w:rPr>
          <w:rFonts w:ascii="仿宋_GB2312" w:eastAsia="仿宋_GB2312" w:hAnsi="仿宋_GB2312" w:cs="仿宋_GB2312" w:hint="eastAsia"/>
          <w:b/>
          <w:bCs/>
          <w:color w:val="000000" w:themeColor="text1"/>
          <w:szCs w:val="24"/>
        </w:rPr>
        <w:t>、投标文件必须在谈判开始时间前</w:t>
      </w:r>
      <w:r>
        <w:rPr>
          <w:rFonts w:ascii="仿宋_GB2312" w:eastAsia="仿宋_GB2312" w:hAnsi="仿宋_GB2312" w:cs="仿宋_GB2312" w:hint="eastAsia"/>
          <w:b/>
          <w:bCs/>
          <w:color w:val="000000" w:themeColor="text1"/>
          <w:szCs w:val="24"/>
        </w:rPr>
        <w:t>10</w:t>
      </w:r>
      <w:r>
        <w:rPr>
          <w:rFonts w:ascii="仿宋_GB2312" w:eastAsia="仿宋_GB2312" w:hAnsi="仿宋_GB2312" w:cs="仿宋_GB2312" w:hint="eastAsia"/>
          <w:b/>
          <w:bCs/>
          <w:color w:val="000000" w:themeColor="text1"/>
          <w:szCs w:val="24"/>
        </w:rPr>
        <w:t>分钟送达谈判地点，逾期送达或密封和标注不符合要求的响应文件恕不接受；</w:t>
      </w:r>
    </w:p>
    <w:p w:rsidR="00110729" w:rsidRDefault="00785B79" w:rsidP="00E25B72">
      <w:pPr>
        <w:pStyle w:val="a7"/>
        <w:spacing w:before="0" w:beforeAutospacing="0" w:after="0" w:afterAutospacing="0" w:line="560" w:lineRule="exact"/>
        <w:ind w:leftChars="200" w:left="4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Cs w:val="24"/>
        </w:rPr>
        <w:t>2</w:t>
      </w:r>
      <w:r>
        <w:rPr>
          <w:rFonts w:ascii="仿宋_GB2312" w:eastAsia="仿宋_GB2312" w:hAnsi="仿宋_GB2312" w:cs="仿宋_GB2312" w:hint="eastAsia"/>
          <w:b/>
          <w:bCs/>
          <w:color w:val="000000" w:themeColor="text1"/>
          <w:szCs w:val="24"/>
        </w:rPr>
        <w:t>、以上提供的资料必须是真实有效，不得虚假提供；如有虚假提供，一经</w:t>
      </w:r>
      <w:r>
        <w:rPr>
          <w:rFonts w:ascii="仿宋_GB2312" w:eastAsia="仿宋_GB2312" w:hAnsi="仿宋_GB2312" w:cs="仿宋_GB2312" w:hint="eastAsia"/>
          <w:b/>
          <w:bCs/>
          <w:color w:val="000000" w:themeColor="text1"/>
          <w:szCs w:val="24"/>
        </w:rPr>
        <w:t>查实取消其中标资格。</w:t>
      </w:r>
    </w:p>
    <w:p w:rsidR="00110729" w:rsidRDefault="00785B79">
      <w:pPr>
        <w:spacing w:after="0" w:line="560" w:lineRule="exact"/>
        <w:ind w:firstLineChars="200" w:firstLine="643"/>
        <w:rPr>
          <w:rFonts w:ascii="仿宋_GB2312" w:eastAsia="仿宋_GB2312" w:hAnsi="楷体" w:cs="楷体" w:hint="eastAsia"/>
          <w:b/>
          <w:bCs/>
          <w:color w:val="000000" w:themeColor="text1"/>
          <w:sz w:val="32"/>
          <w:szCs w:val="32"/>
        </w:rPr>
      </w:pPr>
      <w:r w:rsidRPr="000B330A">
        <w:rPr>
          <w:rFonts w:ascii="仿宋_GB2312" w:eastAsia="仿宋_GB2312" w:hAnsi="楷体" w:cs="楷体" w:hint="eastAsia"/>
          <w:b/>
          <w:bCs/>
          <w:color w:val="000000" w:themeColor="text1"/>
          <w:sz w:val="32"/>
          <w:szCs w:val="32"/>
        </w:rPr>
        <w:t>六</w:t>
      </w:r>
      <w:r w:rsidRPr="000B330A">
        <w:rPr>
          <w:rFonts w:ascii="仿宋_GB2312" w:eastAsia="仿宋_GB2312" w:hAnsi="楷体" w:cs="楷体" w:hint="eastAsia"/>
          <w:b/>
          <w:bCs/>
          <w:color w:val="000000" w:themeColor="text1"/>
          <w:sz w:val="32"/>
          <w:szCs w:val="32"/>
        </w:rPr>
        <w:t>、评定</w:t>
      </w:r>
      <w:r w:rsidRPr="000B330A">
        <w:rPr>
          <w:rFonts w:ascii="仿宋_GB2312" w:eastAsia="仿宋_GB2312" w:hAnsi="楷体" w:cs="楷体" w:hint="eastAsia"/>
          <w:b/>
          <w:bCs/>
          <w:color w:val="000000" w:themeColor="text1"/>
          <w:sz w:val="32"/>
          <w:szCs w:val="32"/>
        </w:rPr>
        <w:t>标准</w:t>
      </w:r>
      <w:r w:rsidRPr="000B330A">
        <w:rPr>
          <w:rFonts w:ascii="仿宋_GB2312" w:eastAsia="仿宋_GB2312" w:hAnsi="楷体" w:cs="楷体" w:hint="eastAsia"/>
          <w:b/>
          <w:bCs/>
          <w:color w:val="000000" w:themeColor="text1"/>
          <w:sz w:val="32"/>
          <w:szCs w:val="32"/>
        </w:rPr>
        <w:t>：</w:t>
      </w:r>
      <w:r w:rsidRPr="000B330A">
        <w:rPr>
          <w:rFonts w:ascii="仿宋_GB2312" w:eastAsia="仿宋_GB2312" w:hAnsi="楷体" w:cs="楷体" w:hint="eastAsia"/>
          <w:b/>
          <w:bCs/>
          <w:color w:val="000000" w:themeColor="text1"/>
          <w:sz w:val="32"/>
          <w:szCs w:val="32"/>
        </w:rPr>
        <w:t>（综合评分）</w:t>
      </w:r>
    </w:p>
    <w:p w:rsidR="000B330A" w:rsidRPr="000B330A" w:rsidRDefault="000B330A" w:rsidP="000B330A">
      <w:pPr>
        <w:spacing w:after="0" w:line="560" w:lineRule="exact"/>
        <w:ind w:firstLineChars="200" w:firstLine="422"/>
        <w:rPr>
          <w:rFonts w:ascii="仿宋_GB2312" w:eastAsia="仿宋_GB2312" w:hAnsi="微软雅黑" w:cs="宋体" w:hint="eastAsia"/>
          <w:b/>
          <w:bCs/>
          <w:color w:val="000000" w:themeColor="text1"/>
          <w:sz w:val="21"/>
          <w:szCs w:val="21"/>
        </w:rPr>
      </w:pPr>
    </w:p>
    <w:tbl>
      <w:tblPr>
        <w:tblStyle w:val="a9"/>
        <w:tblW w:w="10500" w:type="dxa"/>
        <w:tblInd w:w="-891" w:type="dxa"/>
        <w:tblLayout w:type="fixed"/>
        <w:tblLook w:val="04A0"/>
      </w:tblPr>
      <w:tblGrid>
        <w:gridCol w:w="795"/>
        <w:gridCol w:w="732"/>
        <w:gridCol w:w="1158"/>
        <w:gridCol w:w="825"/>
        <w:gridCol w:w="4967"/>
        <w:gridCol w:w="2023"/>
      </w:tblGrid>
      <w:tr w:rsidR="00110729" w:rsidTr="000B330A">
        <w:trPr>
          <w:trHeight w:val="802"/>
        </w:trPr>
        <w:tc>
          <w:tcPr>
            <w:tcW w:w="795" w:type="dxa"/>
            <w:vAlign w:val="center"/>
          </w:tcPr>
          <w:p w:rsidR="00110729" w:rsidRDefault="00785B79" w:rsidP="000B330A">
            <w:pPr>
              <w:spacing w:line="500" w:lineRule="exact"/>
              <w:jc w:val="center"/>
              <w:rPr>
                <w:b/>
                <w:bCs/>
                <w:sz w:val="28"/>
                <w:szCs w:val="28"/>
              </w:rPr>
            </w:pPr>
            <w:r>
              <w:rPr>
                <w:rFonts w:hint="eastAsia"/>
                <w:b/>
                <w:bCs/>
                <w:sz w:val="28"/>
                <w:szCs w:val="28"/>
              </w:rPr>
              <w:lastRenderedPageBreak/>
              <w:t>序号</w:t>
            </w:r>
          </w:p>
        </w:tc>
        <w:tc>
          <w:tcPr>
            <w:tcW w:w="1890" w:type="dxa"/>
            <w:gridSpan w:val="2"/>
            <w:vAlign w:val="center"/>
          </w:tcPr>
          <w:p w:rsidR="00110729" w:rsidRDefault="00785B79" w:rsidP="000B330A">
            <w:pPr>
              <w:spacing w:line="500" w:lineRule="exact"/>
              <w:jc w:val="center"/>
              <w:rPr>
                <w:b/>
                <w:bCs/>
                <w:sz w:val="28"/>
                <w:szCs w:val="28"/>
              </w:rPr>
            </w:pPr>
            <w:r>
              <w:rPr>
                <w:rFonts w:hint="eastAsia"/>
                <w:b/>
                <w:bCs/>
                <w:sz w:val="28"/>
                <w:szCs w:val="28"/>
              </w:rPr>
              <w:t>评分因素</w:t>
            </w:r>
          </w:p>
        </w:tc>
        <w:tc>
          <w:tcPr>
            <w:tcW w:w="825" w:type="dxa"/>
            <w:vAlign w:val="center"/>
          </w:tcPr>
          <w:p w:rsidR="00110729" w:rsidRDefault="00785B79" w:rsidP="000B330A">
            <w:pPr>
              <w:spacing w:line="500" w:lineRule="exact"/>
              <w:jc w:val="center"/>
              <w:rPr>
                <w:b/>
                <w:bCs/>
                <w:sz w:val="28"/>
                <w:szCs w:val="28"/>
              </w:rPr>
            </w:pPr>
            <w:r>
              <w:rPr>
                <w:rFonts w:hint="eastAsia"/>
                <w:b/>
                <w:bCs/>
                <w:sz w:val="28"/>
                <w:szCs w:val="28"/>
              </w:rPr>
              <w:t>分值</w:t>
            </w:r>
          </w:p>
        </w:tc>
        <w:tc>
          <w:tcPr>
            <w:tcW w:w="4967" w:type="dxa"/>
            <w:vAlign w:val="center"/>
          </w:tcPr>
          <w:p w:rsidR="00110729" w:rsidRDefault="00785B79" w:rsidP="000B330A">
            <w:pPr>
              <w:spacing w:line="500" w:lineRule="exact"/>
              <w:jc w:val="center"/>
              <w:rPr>
                <w:b/>
                <w:bCs/>
                <w:sz w:val="28"/>
                <w:szCs w:val="28"/>
              </w:rPr>
            </w:pPr>
            <w:r>
              <w:rPr>
                <w:rFonts w:hint="eastAsia"/>
                <w:b/>
                <w:bCs/>
                <w:sz w:val="28"/>
                <w:szCs w:val="28"/>
              </w:rPr>
              <w:t>评分标准</w:t>
            </w:r>
          </w:p>
        </w:tc>
        <w:tc>
          <w:tcPr>
            <w:tcW w:w="2023" w:type="dxa"/>
            <w:vAlign w:val="center"/>
          </w:tcPr>
          <w:p w:rsidR="00110729" w:rsidRDefault="00785B79" w:rsidP="000B330A">
            <w:pPr>
              <w:spacing w:line="500" w:lineRule="exact"/>
              <w:jc w:val="center"/>
              <w:rPr>
                <w:b/>
                <w:bCs/>
                <w:sz w:val="28"/>
                <w:szCs w:val="28"/>
              </w:rPr>
            </w:pPr>
            <w:r>
              <w:rPr>
                <w:rFonts w:hint="eastAsia"/>
                <w:b/>
                <w:bCs/>
                <w:sz w:val="28"/>
                <w:szCs w:val="28"/>
              </w:rPr>
              <w:t>说</w:t>
            </w:r>
            <w:r>
              <w:rPr>
                <w:rFonts w:hint="eastAsia"/>
                <w:b/>
                <w:bCs/>
                <w:sz w:val="28"/>
                <w:szCs w:val="28"/>
              </w:rPr>
              <w:t xml:space="preserve"> </w:t>
            </w:r>
            <w:r>
              <w:rPr>
                <w:rFonts w:hint="eastAsia"/>
                <w:b/>
                <w:bCs/>
                <w:sz w:val="28"/>
                <w:szCs w:val="28"/>
              </w:rPr>
              <w:t>明</w:t>
            </w:r>
          </w:p>
        </w:tc>
      </w:tr>
      <w:tr w:rsidR="00110729">
        <w:tc>
          <w:tcPr>
            <w:tcW w:w="795" w:type="dxa"/>
          </w:tcPr>
          <w:p w:rsidR="00110729" w:rsidRDefault="00110729">
            <w:pPr>
              <w:spacing w:line="500" w:lineRule="exact"/>
              <w:jc w:val="center"/>
              <w:rPr>
                <w:spacing w:val="-11"/>
              </w:rPr>
            </w:pPr>
          </w:p>
          <w:p w:rsidR="00110729" w:rsidRDefault="00785B79">
            <w:pPr>
              <w:spacing w:line="500" w:lineRule="exact"/>
              <w:jc w:val="both"/>
              <w:rPr>
                <w:spacing w:val="-11"/>
              </w:rPr>
            </w:pPr>
            <w:r>
              <w:rPr>
                <w:rFonts w:hint="eastAsia"/>
                <w:spacing w:val="-11"/>
              </w:rPr>
              <w:t>1</w:t>
            </w:r>
          </w:p>
        </w:tc>
        <w:tc>
          <w:tcPr>
            <w:tcW w:w="1890" w:type="dxa"/>
            <w:gridSpan w:val="2"/>
          </w:tcPr>
          <w:p w:rsidR="00110729" w:rsidRDefault="00785B79">
            <w:pPr>
              <w:spacing w:line="500" w:lineRule="exact"/>
              <w:jc w:val="center"/>
              <w:rPr>
                <w:spacing w:val="-11"/>
              </w:rPr>
            </w:pPr>
            <w:r>
              <w:rPr>
                <w:rFonts w:hint="eastAsia"/>
                <w:spacing w:val="-11"/>
              </w:rPr>
              <w:t>报价</w:t>
            </w:r>
            <w:r>
              <w:rPr>
                <w:rFonts w:hint="eastAsia"/>
                <w:spacing w:val="-11"/>
              </w:rPr>
              <w:t>30%</w:t>
            </w:r>
          </w:p>
          <w:p w:rsidR="00110729" w:rsidRDefault="00110729">
            <w:pPr>
              <w:spacing w:line="500" w:lineRule="exact"/>
              <w:rPr>
                <w:spacing w:val="-11"/>
              </w:rPr>
            </w:pPr>
          </w:p>
        </w:tc>
        <w:tc>
          <w:tcPr>
            <w:tcW w:w="825" w:type="dxa"/>
          </w:tcPr>
          <w:p w:rsidR="00110729" w:rsidRDefault="00785B79">
            <w:pPr>
              <w:spacing w:line="500" w:lineRule="exact"/>
              <w:rPr>
                <w:spacing w:val="-11"/>
              </w:rPr>
            </w:pPr>
            <w:r>
              <w:rPr>
                <w:rFonts w:hint="eastAsia"/>
                <w:spacing w:val="-11"/>
              </w:rPr>
              <w:t>30</w:t>
            </w:r>
            <w:r>
              <w:rPr>
                <w:rFonts w:hint="eastAsia"/>
                <w:spacing w:val="-11"/>
              </w:rPr>
              <w:t>分</w:t>
            </w:r>
          </w:p>
          <w:p w:rsidR="00110729" w:rsidRDefault="00110729">
            <w:pPr>
              <w:spacing w:line="500" w:lineRule="exact"/>
              <w:rPr>
                <w:spacing w:val="-11"/>
              </w:rPr>
            </w:pPr>
          </w:p>
        </w:tc>
        <w:tc>
          <w:tcPr>
            <w:tcW w:w="4967" w:type="dxa"/>
          </w:tcPr>
          <w:p w:rsidR="00110729" w:rsidRDefault="00785B79">
            <w:pPr>
              <w:spacing w:line="500" w:lineRule="exact"/>
              <w:rPr>
                <w:spacing w:val="-11"/>
              </w:rPr>
            </w:pPr>
            <w:r>
              <w:rPr>
                <w:rFonts w:hint="eastAsia"/>
                <w:spacing w:val="-11"/>
              </w:rPr>
              <w:t>满足磋商文件要求且最后报价最低的供应商的价格为磋商基准价，其价格分为满分。其他供应商的价格分统一按照下列公式计算：磋商报价得分</w:t>
            </w:r>
            <w:r>
              <w:rPr>
                <w:rFonts w:hint="eastAsia"/>
                <w:spacing w:val="-11"/>
              </w:rPr>
              <w:t>=</w:t>
            </w:r>
            <w:r>
              <w:rPr>
                <w:rFonts w:hint="eastAsia"/>
                <w:spacing w:val="-11"/>
              </w:rPr>
              <w:t>（磋商基准价</w:t>
            </w:r>
            <w:r>
              <w:rPr>
                <w:rFonts w:hint="eastAsia"/>
                <w:spacing w:val="-11"/>
              </w:rPr>
              <w:t>/</w:t>
            </w:r>
            <w:r>
              <w:rPr>
                <w:rFonts w:hint="eastAsia"/>
                <w:spacing w:val="-11"/>
              </w:rPr>
              <w:t>最后磋商报价）×</w:t>
            </w:r>
            <w:r>
              <w:rPr>
                <w:rFonts w:hint="eastAsia"/>
                <w:spacing w:val="-11"/>
              </w:rPr>
              <w:t>30%</w:t>
            </w:r>
            <w:r>
              <w:rPr>
                <w:rFonts w:hint="eastAsia"/>
                <w:spacing w:val="-11"/>
              </w:rPr>
              <w:t>×</w:t>
            </w:r>
            <w:r>
              <w:rPr>
                <w:rFonts w:hint="eastAsia"/>
                <w:spacing w:val="-11"/>
              </w:rPr>
              <w:t>100</w:t>
            </w:r>
            <w:r>
              <w:rPr>
                <w:rFonts w:hint="eastAsia"/>
                <w:spacing w:val="-11"/>
              </w:rPr>
              <w:t>；</w:t>
            </w:r>
          </w:p>
        </w:tc>
        <w:tc>
          <w:tcPr>
            <w:tcW w:w="2023" w:type="dxa"/>
          </w:tcPr>
          <w:p w:rsidR="00110729" w:rsidRDefault="00110729">
            <w:pPr>
              <w:spacing w:line="500" w:lineRule="exact"/>
              <w:rPr>
                <w:spacing w:val="-11"/>
              </w:rPr>
            </w:pPr>
          </w:p>
        </w:tc>
      </w:tr>
      <w:tr w:rsidR="00110729">
        <w:tc>
          <w:tcPr>
            <w:tcW w:w="795" w:type="dxa"/>
            <w:vMerge w:val="restart"/>
          </w:tcPr>
          <w:p w:rsidR="00110729" w:rsidRDefault="00110729">
            <w:pPr>
              <w:spacing w:line="500" w:lineRule="exact"/>
              <w:jc w:val="center"/>
              <w:rPr>
                <w:spacing w:val="-11"/>
              </w:rPr>
            </w:pPr>
          </w:p>
          <w:p w:rsidR="00110729" w:rsidRDefault="00110729">
            <w:pPr>
              <w:spacing w:line="500" w:lineRule="exact"/>
              <w:jc w:val="center"/>
              <w:rPr>
                <w:spacing w:val="-11"/>
              </w:rPr>
            </w:pPr>
          </w:p>
          <w:p w:rsidR="00110729" w:rsidRDefault="00110729">
            <w:pPr>
              <w:spacing w:line="500" w:lineRule="exact"/>
              <w:jc w:val="center"/>
              <w:rPr>
                <w:spacing w:val="-11"/>
              </w:rPr>
            </w:pPr>
          </w:p>
          <w:p w:rsidR="00110729" w:rsidRDefault="00110729">
            <w:pPr>
              <w:spacing w:line="500" w:lineRule="exact"/>
              <w:jc w:val="center"/>
              <w:rPr>
                <w:spacing w:val="-11"/>
              </w:rPr>
            </w:pPr>
          </w:p>
          <w:p w:rsidR="00110729" w:rsidRDefault="00785B79">
            <w:pPr>
              <w:spacing w:line="500" w:lineRule="exact"/>
              <w:jc w:val="both"/>
              <w:rPr>
                <w:spacing w:val="-11"/>
              </w:rPr>
            </w:pPr>
            <w:r>
              <w:rPr>
                <w:rFonts w:hint="eastAsia"/>
                <w:spacing w:val="-11"/>
              </w:rPr>
              <w:t>2</w:t>
            </w:r>
          </w:p>
        </w:tc>
        <w:tc>
          <w:tcPr>
            <w:tcW w:w="732" w:type="dxa"/>
            <w:vMerge w:val="restart"/>
          </w:tcPr>
          <w:p w:rsidR="00110729" w:rsidRDefault="00785B79">
            <w:pPr>
              <w:spacing w:line="500" w:lineRule="exact"/>
              <w:rPr>
                <w:spacing w:val="-11"/>
              </w:rPr>
            </w:pPr>
            <w:r>
              <w:rPr>
                <w:rFonts w:hint="eastAsia"/>
                <w:spacing w:val="-11"/>
              </w:rPr>
              <w:t>服务实施方案</w:t>
            </w:r>
          </w:p>
        </w:tc>
        <w:tc>
          <w:tcPr>
            <w:tcW w:w="1158" w:type="dxa"/>
          </w:tcPr>
          <w:p w:rsidR="00110729" w:rsidRDefault="00110729">
            <w:pPr>
              <w:spacing w:line="500" w:lineRule="exact"/>
              <w:rPr>
                <w:spacing w:val="-11"/>
              </w:rPr>
            </w:pPr>
          </w:p>
          <w:p w:rsidR="00110729" w:rsidRDefault="00785B79">
            <w:pPr>
              <w:spacing w:line="500" w:lineRule="exact"/>
              <w:rPr>
                <w:spacing w:val="-11"/>
              </w:rPr>
            </w:pPr>
            <w:r>
              <w:rPr>
                <w:rFonts w:hint="eastAsia"/>
                <w:spacing w:val="-11"/>
              </w:rPr>
              <w:t>总体方案策划</w:t>
            </w:r>
          </w:p>
          <w:p w:rsidR="00110729" w:rsidRDefault="00110729">
            <w:pPr>
              <w:spacing w:line="500" w:lineRule="exact"/>
              <w:rPr>
                <w:spacing w:val="-11"/>
              </w:rPr>
            </w:pPr>
          </w:p>
        </w:tc>
        <w:tc>
          <w:tcPr>
            <w:tcW w:w="825" w:type="dxa"/>
          </w:tcPr>
          <w:p w:rsidR="00110729" w:rsidRDefault="00785B79">
            <w:pPr>
              <w:spacing w:line="500" w:lineRule="exact"/>
              <w:rPr>
                <w:spacing w:val="-11"/>
              </w:rPr>
            </w:pPr>
            <w:r>
              <w:rPr>
                <w:rFonts w:hint="eastAsia"/>
                <w:spacing w:val="-11"/>
              </w:rPr>
              <w:t>40</w:t>
            </w:r>
            <w:r>
              <w:rPr>
                <w:rFonts w:hint="eastAsia"/>
                <w:spacing w:val="-11"/>
              </w:rPr>
              <w:t>分</w:t>
            </w:r>
          </w:p>
          <w:p w:rsidR="00110729" w:rsidRDefault="00110729">
            <w:pPr>
              <w:spacing w:line="500" w:lineRule="exact"/>
              <w:rPr>
                <w:spacing w:val="-11"/>
              </w:rPr>
            </w:pPr>
          </w:p>
        </w:tc>
        <w:tc>
          <w:tcPr>
            <w:tcW w:w="4967" w:type="dxa"/>
          </w:tcPr>
          <w:p w:rsidR="00110729" w:rsidRDefault="00785B79">
            <w:pPr>
              <w:spacing w:line="500" w:lineRule="exact"/>
              <w:rPr>
                <w:spacing w:val="-11"/>
              </w:rPr>
            </w:pPr>
            <w:r>
              <w:rPr>
                <w:rFonts w:hint="eastAsia"/>
                <w:spacing w:val="-11"/>
              </w:rPr>
              <w:t>对供应商针对本项目提供的总体方案内容（包括但不限于项目场地介绍、交通安排、餐饮安排、项目分析、项目整体进度规划和日程安排等）是否紧扣主题，内容是否完整、各项活动环节安排合理以及和项目的吻合度、丰富度、文案表述等进行综合比较评分。</w:t>
            </w:r>
          </w:p>
        </w:tc>
        <w:tc>
          <w:tcPr>
            <w:tcW w:w="2023" w:type="dxa"/>
          </w:tcPr>
          <w:p w:rsidR="00110729" w:rsidRDefault="00785B79">
            <w:pPr>
              <w:spacing w:line="500" w:lineRule="exact"/>
              <w:rPr>
                <w:spacing w:val="-11"/>
              </w:rPr>
            </w:pPr>
            <w:r>
              <w:rPr>
                <w:rFonts w:hint="eastAsia"/>
                <w:spacing w:val="-11"/>
              </w:rPr>
              <w:t>提供总体设计方案</w:t>
            </w:r>
          </w:p>
          <w:p w:rsidR="00110729" w:rsidRDefault="00110729">
            <w:pPr>
              <w:spacing w:line="500" w:lineRule="exact"/>
              <w:rPr>
                <w:spacing w:val="-11"/>
              </w:rPr>
            </w:pPr>
          </w:p>
        </w:tc>
      </w:tr>
      <w:tr w:rsidR="00110729">
        <w:trPr>
          <w:trHeight w:val="1121"/>
        </w:trPr>
        <w:tc>
          <w:tcPr>
            <w:tcW w:w="795" w:type="dxa"/>
            <w:vMerge/>
          </w:tcPr>
          <w:p w:rsidR="00110729" w:rsidRDefault="00110729">
            <w:pPr>
              <w:spacing w:line="500" w:lineRule="exact"/>
              <w:jc w:val="center"/>
              <w:rPr>
                <w:spacing w:val="-11"/>
              </w:rPr>
            </w:pPr>
          </w:p>
        </w:tc>
        <w:tc>
          <w:tcPr>
            <w:tcW w:w="732" w:type="dxa"/>
            <w:vMerge/>
          </w:tcPr>
          <w:p w:rsidR="00110729" w:rsidRDefault="00110729">
            <w:pPr>
              <w:spacing w:line="500" w:lineRule="exact"/>
              <w:rPr>
                <w:spacing w:val="-11"/>
              </w:rPr>
            </w:pPr>
          </w:p>
        </w:tc>
        <w:tc>
          <w:tcPr>
            <w:tcW w:w="1158" w:type="dxa"/>
          </w:tcPr>
          <w:p w:rsidR="00110729" w:rsidRDefault="00785B79">
            <w:pPr>
              <w:spacing w:line="500" w:lineRule="exact"/>
              <w:rPr>
                <w:spacing w:val="-11"/>
              </w:rPr>
            </w:pPr>
            <w:r>
              <w:rPr>
                <w:rFonts w:hint="eastAsia"/>
                <w:spacing w:val="-11"/>
              </w:rPr>
              <w:t>应急保障方案</w:t>
            </w:r>
          </w:p>
        </w:tc>
        <w:tc>
          <w:tcPr>
            <w:tcW w:w="825" w:type="dxa"/>
          </w:tcPr>
          <w:p w:rsidR="00110729" w:rsidRDefault="00785B79">
            <w:pPr>
              <w:spacing w:line="500" w:lineRule="exact"/>
              <w:rPr>
                <w:spacing w:val="-11"/>
              </w:rPr>
            </w:pPr>
            <w:r>
              <w:rPr>
                <w:rFonts w:hint="eastAsia"/>
                <w:spacing w:val="-11"/>
              </w:rPr>
              <w:t>10</w:t>
            </w:r>
            <w:r>
              <w:rPr>
                <w:rFonts w:hint="eastAsia"/>
                <w:spacing w:val="-11"/>
              </w:rPr>
              <w:t>分</w:t>
            </w:r>
          </w:p>
        </w:tc>
        <w:tc>
          <w:tcPr>
            <w:tcW w:w="4967" w:type="dxa"/>
          </w:tcPr>
          <w:p w:rsidR="00110729" w:rsidRDefault="00785B79">
            <w:pPr>
              <w:spacing w:line="500" w:lineRule="exact"/>
              <w:rPr>
                <w:spacing w:val="-11"/>
              </w:rPr>
            </w:pPr>
            <w:r>
              <w:rPr>
                <w:rFonts w:hint="eastAsia"/>
                <w:spacing w:val="-11"/>
              </w:rPr>
              <w:t>根据供应商项目设置相应户外突发安全状况应急预案，综合评分。</w:t>
            </w:r>
          </w:p>
        </w:tc>
        <w:tc>
          <w:tcPr>
            <w:tcW w:w="2023" w:type="dxa"/>
          </w:tcPr>
          <w:p w:rsidR="00110729" w:rsidRDefault="00785B79">
            <w:pPr>
              <w:spacing w:line="500" w:lineRule="exact"/>
              <w:rPr>
                <w:spacing w:val="-11"/>
              </w:rPr>
            </w:pPr>
            <w:r>
              <w:rPr>
                <w:rFonts w:hint="eastAsia"/>
                <w:spacing w:val="-11"/>
              </w:rPr>
              <w:t>提供应急保障方案</w:t>
            </w:r>
          </w:p>
        </w:tc>
      </w:tr>
      <w:tr w:rsidR="00110729">
        <w:trPr>
          <w:trHeight w:val="90"/>
        </w:trPr>
        <w:tc>
          <w:tcPr>
            <w:tcW w:w="795" w:type="dxa"/>
          </w:tcPr>
          <w:p w:rsidR="00110729" w:rsidRDefault="00110729">
            <w:pPr>
              <w:spacing w:line="500" w:lineRule="exact"/>
              <w:jc w:val="center"/>
              <w:rPr>
                <w:spacing w:val="-11"/>
              </w:rPr>
            </w:pPr>
          </w:p>
          <w:p w:rsidR="00110729" w:rsidRDefault="00110729">
            <w:pPr>
              <w:spacing w:line="500" w:lineRule="exact"/>
              <w:jc w:val="center"/>
              <w:rPr>
                <w:spacing w:val="-11"/>
              </w:rPr>
            </w:pPr>
          </w:p>
          <w:p w:rsidR="00110729" w:rsidRDefault="00785B79">
            <w:pPr>
              <w:spacing w:line="500" w:lineRule="exact"/>
              <w:jc w:val="center"/>
              <w:rPr>
                <w:spacing w:val="-11"/>
              </w:rPr>
            </w:pPr>
            <w:r>
              <w:rPr>
                <w:rFonts w:hint="eastAsia"/>
                <w:spacing w:val="-11"/>
              </w:rPr>
              <w:t>3</w:t>
            </w:r>
          </w:p>
          <w:p w:rsidR="00110729" w:rsidRDefault="00110729">
            <w:pPr>
              <w:spacing w:line="500" w:lineRule="exact"/>
              <w:jc w:val="center"/>
              <w:rPr>
                <w:spacing w:val="-11"/>
              </w:rPr>
            </w:pPr>
          </w:p>
        </w:tc>
        <w:tc>
          <w:tcPr>
            <w:tcW w:w="1890" w:type="dxa"/>
            <w:gridSpan w:val="2"/>
          </w:tcPr>
          <w:p w:rsidR="00110729" w:rsidRDefault="00785B79">
            <w:pPr>
              <w:spacing w:line="500" w:lineRule="exact"/>
              <w:rPr>
                <w:spacing w:val="-11"/>
              </w:rPr>
            </w:pPr>
            <w:r>
              <w:rPr>
                <w:rFonts w:hint="eastAsia"/>
                <w:spacing w:val="-11"/>
              </w:rPr>
              <w:t>物资保障</w:t>
            </w:r>
          </w:p>
          <w:p w:rsidR="00110729" w:rsidRDefault="00110729">
            <w:pPr>
              <w:spacing w:line="500" w:lineRule="exact"/>
              <w:rPr>
                <w:spacing w:val="-11"/>
              </w:rPr>
            </w:pPr>
          </w:p>
        </w:tc>
        <w:tc>
          <w:tcPr>
            <w:tcW w:w="825" w:type="dxa"/>
          </w:tcPr>
          <w:p w:rsidR="00110729" w:rsidRDefault="00785B79">
            <w:pPr>
              <w:spacing w:line="500" w:lineRule="exact"/>
              <w:rPr>
                <w:spacing w:val="-11"/>
              </w:rPr>
            </w:pPr>
            <w:r>
              <w:rPr>
                <w:rFonts w:hint="eastAsia"/>
                <w:spacing w:val="-11"/>
              </w:rPr>
              <w:t>8</w:t>
            </w:r>
            <w:r>
              <w:rPr>
                <w:rFonts w:hint="eastAsia"/>
                <w:spacing w:val="-11"/>
              </w:rPr>
              <w:t>分</w:t>
            </w:r>
          </w:p>
          <w:p w:rsidR="00110729" w:rsidRDefault="00110729">
            <w:pPr>
              <w:spacing w:line="500" w:lineRule="exact"/>
              <w:rPr>
                <w:spacing w:val="-11"/>
              </w:rPr>
            </w:pPr>
          </w:p>
        </w:tc>
        <w:tc>
          <w:tcPr>
            <w:tcW w:w="4967" w:type="dxa"/>
          </w:tcPr>
          <w:p w:rsidR="00110729" w:rsidRDefault="00785B79">
            <w:pPr>
              <w:spacing w:line="500" w:lineRule="exact"/>
              <w:rPr>
                <w:spacing w:val="-11"/>
              </w:rPr>
            </w:pPr>
            <w:r>
              <w:rPr>
                <w:rFonts w:hint="eastAsia"/>
                <w:spacing w:val="-11"/>
              </w:rPr>
              <w:t>提供满足本项目的采购需求、数量充足的物资（包括但不限于：</w:t>
            </w:r>
            <w:r>
              <w:rPr>
                <w:rFonts w:hint="eastAsia"/>
                <w:spacing w:val="-11"/>
              </w:rPr>
              <w:t>活动内容</w:t>
            </w:r>
            <w:r>
              <w:rPr>
                <w:rFonts w:hint="eastAsia"/>
                <w:spacing w:val="-11"/>
              </w:rPr>
              <w:t>、交通车辆、饮用水、横幅、应急药品配备等），根据供应商物资配备的种类全面性进行打分，提供上述</w:t>
            </w:r>
            <w:r>
              <w:rPr>
                <w:rFonts w:hint="eastAsia"/>
                <w:spacing w:val="-11"/>
              </w:rPr>
              <w:t>6</w:t>
            </w:r>
            <w:r>
              <w:rPr>
                <w:rFonts w:hint="eastAsia"/>
                <w:spacing w:val="-11"/>
              </w:rPr>
              <w:t>类物资的得</w:t>
            </w:r>
            <w:r>
              <w:rPr>
                <w:rFonts w:hint="eastAsia"/>
                <w:spacing w:val="-11"/>
              </w:rPr>
              <w:t xml:space="preserve"> 6</w:t>
            </w:r>
            <w:r>
              <w:rPr>
                <w:rFonts w:hint="eastAsia"/>
                <w:spacing w:val="-11"/>
              </w:rPr>
              <w:t>分，每增加一类物资加</w:t>
            </w:r>
            <w:r>
              <w:rPr>
                <w:rFonts w:hint="eastAsia"/>
                <w:spacing w:val="-11"/>
              </w:rPr>
              <w:t>0.5</w:t>
            </w:r>
            <w:r>
              <w:rPr>
                <w:rFonts w:hint="eastAsia"/>
                <w:spacing w:val="-11"/>
              </w:rPr>
              <w:t>分，最多加</w:t>
            </w:r>
            <w:r>
              <w:rPr>
                <w:rFonts w:hint="eastAsia"/>
                <w:spacing w:val="-11"/>
              </w:rPr>
              <w:t>2</w:t>
            </w:r>
            <w:r>
              <w:rPr>
                <w:rFonts w:hint="eastAsia"/>
                <w:spacing w:val="-11"/>
              </w:rPr>
              <w:t>分，本项最多得</w:t>
            </w:r>
            <w:r>
              <w:rPr>
                <w:rFonts w:hint="eastAsia"/>
                <w:spacing w:val="-11"/>
              </w:rPr>
              <w:t xml:space="preserve">8 </w:t>
            </w:r>
            <w:r>
              <w:rPr>
                <w:rFonts w:hint="eastAsia"/>
                <w:spacing w:val="-11"/>
              </w:rPr>
              <w:t>分。</w:t>
            </w:r>
          </w:p>
        </w:tc>
        <w:tc>
          <w:tcPr>
            <w:tcW w:w="2023" w:type="dxa"/>
          </w:tcPr>
          <w:p w:rsidR="00110729" w:rsidRDefault="00110729">
            <w:pPr>
              <w:spacing w:line="500" w:lineRule="exact"/>
              <w:rPr>
                <w:spacing w:val="-11"/>
              </w:rPr>
            </w:pPr>
          </w:p>
          <w:p w:rsidR="00110729" w:rsidRDefault="00785B79">
            <w:pPr>
              <w:spacing w:line="500" w:lineRule="exact"/>
              <w:rPr>
                <w:spacing w:val="-11"/>
              </w:rPr>
            </w:pPr>
            <w:r>
              <w:rPr>
                <w:rFonts w:hint="eastAsia"/>
                <w:spacing w:val="-11"/>
              </w:rPr>
              <w:t>提供物资清单</w:t>
            </w:r>
          </w:p>
          <w:p w:rsidR="00110729" w:rsidRDefault="00110729">
            <w:pPr>
              <w:spacing w:line="500" w:lineRule="exact"/>
              <w:rPr>
                <w:spacing w:val="-11"/>
              </w:rPr>
            </w:pPr>
          </w:p>
        </w:tc>
      </w:tr>
      <w:tr w:rsidR="00110729">
        <w:trPr>
          <w:trHeight w:val="1585"/>
        </w:trPr>
        <w:tc>
          <w:tcPr>
            <w:tcW w:w="795" w:type="dxa"/>
          </w:tcPr>
          <w:p w:rsidR="00110729" w:rsidRDefault="00110729">
            <w:pPr>
              <w:spacing w:line="500" w:lineRule="exact"/>
              <w:jc w:val="center"/>
              <w:rPr>
                <w:spacing w:val="-11"/>
              </w:rPr>
            </w:pPr>
          </w:p>
          <w:p w:rsidR="00110729" w:rsidRDefault="00785B79">
            <w:pPr>
              <w:spacing w:line="500" w:lineRule="exact"/>
              <w:jc w:val="center"/>
              <w:rPr>
                <w:spacing w:val="-11"/>
              </w:rPr>
            </w:pPr>
            <w:r>
              <w:rPr>
                <w:rFonts w:hint="eastAsia"/>
                <w:spacing w:val="-11"/>
              </w:rPr>
              <w:t>4</w:t>
            </w:r>
          </w:p>
        </w:tc>
        <w:tc>
          <w:tcPr>
            <w:tcW w:w="1890" w:type="dxa"/>
            <w:gridSpan w:val="2"/>
          </w:tcPr>
          <w:p w:rsidR="00110729" w:rsidRDefault="00110729">
            <w:pPr>
              <w:spacing w:line="500" w:lineRule="exact"/>
              <w:rPr>
                <w:spacing w:val="-11"/>
              </w:rPr>
            </w:pPr>
          </w:p>
          <w:p w:rsidR="00110729" w:rsidRDefault="00785B79">
            <w:pPr>
              <w:spacing w:line="500" w:lineRule="exact"/>
              <w:rPr>
                <w:spacing w:val="-11"/>
              </w:rPr>
            </w:pPr>
            <w:r>
              <w:rPr>
                <w:rFonts w:hint="eastAsia"/>
                <w:spacing w:val="-11"/>
              </w:rPr>
              <w:t>履约保障能力</w:t>
            </w:r>
          </w:p>
        </w:tc>
        <w:tc>
          <w:tcPr>
            <w:tcW w:w="825" w:type="dxa"/>
          </w:tcPr>
          <w:p w:rsidR="00110729" w:rsidRDefault="00785B79">
            <w:pPr>
              <w:spacing w:line="500" w:lineRule="exact"/>
              <w:rPr>
                <w:spacing w:val="-11"/>
              </w:rPr>
            </w:pPr>
            <w:r>
              <w:rPr>
                <w:rFonts w:hint="eastAsia"/>
                <w:spacing w:val="-11"/>
              </w:rPr>
              <w:t>10</w:t>
            </w:r>
            <w:r>
              <w:rPr>
                <w:rFonts w:hint="eastAsia"/>
                <w:spacing w:val="-11"/>
              </w:rPr>
              <w:t>分</w:t>
            </w:r>
          </w:p>
        </w:tc>
        <w:tc>
          <w:tcPr>
            <w:tcW w:w="4967" w:type="dxa"/>
          </w:tcPr>
          <w:p w:rsidR="00110729" w:rsidRDefault="00785B79">
            <w:pPr>
              <w:spacing w:line="500" w:lineRule="exact"/>
              <w:rPr>
                <w:spacing w:val="-11"/>
              </w:rPr>
            </w:pPr>
            <w:r>
              <w:rPr>
                <w:rFonts w:hint="eastAsia"/>
                <w:spacing w:val="-11"/>
              </w:rPr>
              <w:t>磋商人提供</w:t>
            </w:r>
            <w:r>
              <w:rPr>
                <w:rFonts w:hint="eastAsia"/>
                <w:spacing w:val="-11"/>
              </w:rPr>
              <w:t>2017</w:t>
            </w:r>
            <w:r>
              <w:rPr>
                <w:rFonts w:hint="eastAsia"/>
                <w:spacing w:val="-11"/>
              </w:rPr>
              <w:t>年至今类似服务项目业绩合同，至少</w:t>
            </w:r>
            <w:r>
              <w:rPr>
                <w:rFonts w:hint="eastAsia"/>
                <w:spacing w:val="-11"/>
              </w:rPr>
              <w:t>3</w:t>
            </w:r>
            <w:r>
              <w:rPr>
                <w:rFonts w:hint="eastAsia"/>
                <w:spacing w:val="-11"/>
              </w:rPr>
              <w:t>个，得</w:t>
            </w:r>
            <w:r>
              <w:rPr>
                <w:rFonts w:hint="eastAsia"/>
                <w:spacing w:val="-11"/>
              </w:rPr>
              <w:t>3</w:t>
            </w:r>
            <w:r>
              <w:rPr>
                <w:rFonts w:hint="eastAsia"/>
                <w:spacing w:val="-11"/>
              </w:rPr>
              <w:t>分，每增加一个得</w:t>
            </w:r>
            <w:r>
              <w:rPr>
                <w:rFonts w:hint="eastAsia"/>
                <w:spacing w:val="-11"/>
              </w:rPr>
              <w:t>1</w:t>
            </w:r>
            <w:r>
              <w:rPr>
                <w:rFonts w:hint="eastAsia"/>
                <w:spacing w:val="-11"/>
              </w:rPr>
              <w:t>分，最高得</w:t>
            </w:r>
            <w:r>
              <w:rPr>
                <w:rFonts w:hint="eastAsia"/>
                <w:spacing w:val="-11"/>
              </w:rPr>
              <w:t>10</w:t>
            </w:r>
            <w:r>
              <w:rPr>
                <w:rFonts w:hint="eastAsia"/>
                <w:spacing w:val="-11"/>
              </w:rPr>
              <w:t>分。</w:t>
            </w:r>
          </w:p>
        </w:tc>
        <w:tc>
          <w:tcPr>
            <w:tcW w:w="2023" w:type="dxa"/>
          </w:tcPr>
          <w:p w:rsidR="00110729" w:rsidRDefault="00785B79">
            <w:pPr>
              <w:spacing w:line="500" w:lineRule="exact"/>
              <w:rPr>
                <w:spacing w:val="-11"/>
              </w:rPr>
            </w:pPr>
            <w:r>
              <w:rPr>
                <w:rFonts w:hint="eastAsia"/>
                <w:spacing w:val="-11"/>
              </w:rPr>
              <w:t>提供合同复印件</w:t>
            </w:r>
          </w:p>
        </w:tc>
      </w:tr>
      <w:tr w:rsidR="00110729">
        <w:tc>
          <w:tcPr>
            <w:tcW w:w="795" w:type="dxa"/>
          </w:tcPr>
          <w:p w:rsidR="00110729" w:rsidRDefault="00785B79">
            <w:pPr>
              <w:spacing w:line="500" w:lineRule="exact"/>
              <w:jc w:val="center"/>
              <w:rPr>
                <w:spacing w:val="-11"/>
              </w:rPr>
            </w:pPr>
            <w:r>
              <w:rPr>
                <w:rFonts w:hint="eastAsia"/>
                <w:spacing w:val="-11"/>
              </w:rPr>
              <w:t>5</w:t>
            </w:r>
          </w:p>
        </w:tc>
        <w:tc>
          <w:tcPr>
            <w:tcW w:w="1890" w:type="dxa"/>
            <w:gridSpan w:val="2"/>
          </w:tcPr>
          <w:p w:rsidR="00110729" w:rsidRDefault="00785B79">
            <w:pPr>
              <w:spacing w:line="500" w:lineRule="exact"/>
              <w:rPr>
                <w:spacing w:val="-11"/>
              </w:rPr>
            </w:pPr>
            <w:r>
              <w:rPr>
                <w:rFonts w:hint="eastAsia"/>
                <w:spacing w:val="-11"/>
              </w:rPr>
              <w:t>响应文件的规范性</w:t>
            </w:r>
          </w:p>
        </w:tc>
        <w:tc>
          <w:tcPr>
            <w:tcW w:w="825" w:type="dxa"/>
          </w:tcPr>
          <w:p w:rsidR="00110729" w:rsidRDefault="00785B79">
            <w:pPr>
              <w:spacing w:line="500" w:lineRule="exact"/>
              <w:rPr>
                <w:spacing w:val="-11"/>
              </w:rPr>
            </w:pPr>
            <w:r>
              <w:rPr>
                <w:rFonts w:hint="eastAsia"/>
                <w:spacing w:val="-11"/>
              </w:rPr>
              <w:t>2</w:t>
            </w:r>
            <w:r>
              <w:rPr>
                <w:rFonts w:hint="eastAsia"/>
                <w:spacing w:val="-11"/>
              </w:rPr>
              <w:t>分</w:t>
            </w:r>
          </w:p>
        </w:tc>
        <w:tc>
          <w:tcPr>
            <w:tcW w:w="4967" w:type="dxa"/>
          </w:tcPr>
          <w:p w:rsidR="00110729" w:rsidRDefault="00785B79">
            <w:pPr>
              <w:spacing w:line="500" w:lineRule="exact"/>
              <w:rPr>
                <w:spacing w:val="-11"/>
              </w:rPr>
            </w:pPr>
            <w:r>
              <w:rPr>
                <w:rFonts w:hint="eastAsia"/>
                <w:spacing w:val="-11"/>
              </w:rPr>
              <w:t>针对</w:t>
            </w:r>
            <w:r>
              <w:rPr>
                <w:rFonts w:hint="eastAsia"/>
                <w:spacing w:val="-11"/>
              </w:rPr>
              <w:t>响应文件制作规范</w:t>
            </w:r>
            <w:r>
              <w:rPr>
                <w:rFonts w:hint="eastAsia"/>
                <w:spacing w:val="-11"/>
              </w:rPr>
              <w:t>性进行综合评分</w:t>
            </w:r>
            <w:r>
              <w:rPr>
                <w:rFonts w:hint="eastAsia"/>
                <w:spacing w:val="-11"/>
              </w:rPr>
              <w:t>。</w:t>
            </w:r>
          </w:p>
        </w:tc>
        <w:tc>
          <w:tcPr>
            <w:tcW w:w="2023" w:type="dxa"/>
          </w:tcPr>
          <w:p w:rsidR="00110729" w:rsidRDefault="00110729">
            <w:pPr>
              <w:spacing w:line="500" w:lineRule="exact"/>
              <w:rPr>
                <w:spacing w:val="-11"/>
              </w:rPr>
            </w:pPr>
          </w:p>
        </w:tc>
      </w:tr>
    </w:tbl>
    <w:p w:rsidR="000B330A" w:rsidRDefault="000B330A">
      <w:pPr>
        <w:adjustRightInd/>
        <w:snapToGrid/>
        <w:spacing w:after="0" w:line="500" w:lineRule="exact"/>
        <w:ind w:firstLineChars="200" w:firstLine="643"/>
        <w:rPr>
          <w:rFonts w:ascii="楷体" w:eastAsia="楷体" w:hAnsi="楷体" w:cs="楷体" w:hint="eastAsia"/>
          <w:b/>
          <w:bCs/>
          <w:color w:val="000000" w:themeColor="text1"/>
          <w:sz w:val="32"/>
          <w:szCs w:val="32"/>
        </w:rPr>
      </w:pPr>
    </w:p>
    <w:p w:rsidR="00110729" w:rsidRPr="000B330A" w:rsidRDefault="00785B79">
      <w:pPr>
        <w:adjustRightInd/>
        <w:snapToGrid/>
        <w:spacing w:after="0" w:line="500" w:lineRule="exact"/>
        <w:ind w:firstLineChars="200" w:firstLine="643"/>
        <w:rPr>
          <w:rFonts w:ascii="仿宋_GB2312" w:eastAsia="仿宋_GB2312" w:hAnsi="楷体" w:cs="楷体" w:hint="eastAsia"/>
          <w:b/>
          <w:bCs/>
          <w:color w:val="000000" w:themeColor="text1"/>
          <w:sz w:val="32"/>
          <w:szCs w:val="32"/>
        </w:rPr>
      </w:pPr>
      <w:r w:rsidRPr="000B330A">
        <w:rPr>
          <w:rFonts w:ascii="仿宋_GB2312" w:eastAsia="仿宋_GB2312" w:hAnsi="楷体" w:cs="楷体" w:hint="eastAsia"/>
          <w:b/>
          <w:bCs/>
          <w:color w:val="000000" w:themeColor="text1"/>
          <w:sz w:val="32"/>
          <w:szCs w:val="32"/>
        </w:rPr>
        <w:lastRenderedPageBreak/>
        <w:t>七、付款方式：</w:t>
      </w:r>
    </w:p>
    <w:p w:rsidR="00110729" w:rsidRDefault="00785B79">
      <w:pPr>
        <w:pStyle w:val="1"/>
        <w:adjustRightInd/>
        <w:snapToGrid/>
        <w:spacing w:after="0"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项目</w:t>
      </w:r>
      <w:r>
        <w:rPr>
          <w:rFonts w:ascii="仿宋_GB2312" w:eastAsia="仿宋_GB2312" w:hAnsi="仿宋_GB2312" w:cs="仿宋_GB2312" w:hint="eastAsia"/>
          <w:color w:val="000000" w:themeColor="text1"/>
          <w:sz w:val="32"/>
          <w:szCs w:val="32"/>
        </w:rPr>
        <w:t>验收合格，供应商开具正式发票后</w:t>
      </w:r>
      <w:r>
        <w:rPr>
          <w:rFonts w:ascii="仿宋_GB2312" w:eastAsia="仿宋_GB2312" w:hAnsi="仿宋_GB2312" w:cs="仿宋_GB2312" w:hint="eastAsia"/>
          <w:color w:val="000000" w:themeColor="text1"/>
          <w:sz w:val="32"/>
          <w:szCs w:val="32"/>
        </w:rPr>
        <w:t>15</w:t>
      </w:r>
      <w:r>
        <w:rPr>
          <w:rFonts w:ascii="仿宋_GB2312" w:eastAsia="仿宋_GB2312" w:hAnsi="仿宋_GB2312" w:cs="仿宋_GB2312" w:hint="eastAsia"/>
          <w:color w:val="000000" w:themeColor="text1"/>
          <w:sz w:val="32"/>
          <w:szCs w:val="32"/>
        </w:rPr>
        <w:t>个工作日内，一次性转账支付。</w:t>
      </w:r>
    </w:p>
    <w:p w:rsidR="00110729" w:rsidRPr="000B330A" w:rsidRDefault="00785B79">
      <w:pPr>
        <w:adjustRightInd/>
        <w:snapToGrid/>
        <w:spacing w:after="0" w:line="560" w:lineRule="exact"/>
        <w:ind w:firstLineChars="200" w:firstLine="643"/>
        <w:rPr>
          <w:rFonts w:ascii="仿宋_GB2312" w:eastAsia="仿宋_GB2312" w:hAnsi="仿宋_GB2312" w:cs="仿宋_GB2312" w:hint="eastAsia"/>
          <w:b/>
          <w:bCs/>
          <w:color w:val="000000" w:themeColor="text1"/>
          <w:sz w:val="32"/>
          <w:szCs w:val="32"/>
        </w:rPr>
      </w:pPr>
      <w:r w:rsidRPr="000B330A">
        <w:rPr>
          <w:rFonts w:ascii="仿宋_GB2312" w:eastAsia="仿宋_GB2312" w:hAnsi="楷体" w:cs="楷体" w:hint="eastAsia"/>
          <w:b/>
          <w:bCs/>
          <w:color w:val="000000" w:themeColor="text1"/>
          <w:sz w:val="32"/>
          <w:szCs w:val="32"/>
        </w:rPr>
        <w:t>八、</w:t>
      </w:r>
      <w:r w:rsidRPr="000B330A">
        <w:rPr>
          <w:rFonts w:ascii="仿宋_GB2312" w:eastAsia="仿宋_GB2312" w:hAnsi="楷体" w:cs="楷体" w:hint="eastAsia"/>
          <w:b/>
          <w:bCs/>
          <w:color w:val="000000" w:themeColor="text1"/>
          <w:sz w:val="32"/>
          <w:szCs w:val="32"/>
        </w:rPr>
        <w:t>报名时间</w:t>
      </w:r>
      <w:r w:rsidRPr="000B330A">
        <w:rPr>
          <w:rFonts w:ascii="仿宋_GB2312" w:eastAsia="仿宋_GB2312" w:hAnsi="仿宋_GB2312" w:cs="仿宋_GB2312" w:hint="eastAsia"/>
          <w:b/>
          <w:bCs/>
          <w:color w:val="000000" w:themeColor="text1"/>
          <w:sz w:val="32"/>
          <w:szCs w:val="32"/>
        </w:rPr>
        <w:t>：</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333333"/>
          <w:sz w:val="32"/>
          <w:szCs w:val="32"/>
          <w:shd w:val="clear" w:color="auto" w:fill="FFFFFF"/>
        </w:rPr>
        <w:t>报名时间：</w:t>
      </w:r>
      <w:r>
        <w:rPr>
          <w:rFonts w:ascii="仿宋_GB2312" w:eastAsia="仿宋_GB2312" w:hAnsi="仿宋_GB2312" w:cs="仿宋_GB2312" w:hint="eastAsia"/>
          <w:color w:val="333333"/>
          <w:sz w:val="32"/>
          <w:szCs w:val="32"/>
          <w:shd w:val="clear" w:color="auto" w:fill="FFFFFF"/>
        </w:rPr>
        <w:t>202</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u w:val="single"/>
          <w:shd w:val="clear" w:color="auto" w:fill="FFFFFF"/>
        </w:rPr>
        <w:t>3</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u w:val="single"/>
          <w:shd w:val="clear" w:color="auto" w:fill="FFFFFF"/>
        </w:rPr>
        <w:t>19</w:t>
      </w:r>
      <w:r>
        <w:rPr>
          <w:rFonts w:ascii="仿宋_GB2312" w:eastAsia="仿宋_GB2312" w:hAnsi="仿宋_GB2312" w:cs="仿宋_GB2312" w:hint="eastAsia"/>
          <w:color w:val="333333"/>
          <w:sz w:val="32"/>
          <w:szCs w:val="32"/>
          <w:shd w:val="clear" w:color="auto" w:fill="FFFFFF"/>
        </w:rPr>
        <w:t>日至</w:t>
      </w:r>
      <w:r>
        <w:rPr>
          <w:rFonts w:ascii="仿宋_GB2312" w:eastAsia="仿宋_GB2312" w:hAnsi="仿宋_GB2312" w:cs="仿宋_GB2312" w:hint="eastAsia"/>
          <w:color w:val="333333"/>
          <w:sz w:val="32"/>
          <w:szCs w:val="32"/>
          <w:shd w:val="clear" w:color="auto" w:fill="FFFFFF"/>
        </w:rPr>
        <w:t>202</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u w:val="single"/>
          <w:shd w:val="clear" w:color="auto" w:fill="FFFFFF"/>
        </w:rPr>
        <w:t>3</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u w:val="single"/>
          <w:shd w:val="clear" w:color="auto" w:fill="FFFFFF"/>
        </w:rPr>
        <w:t>24</w:t>
      </w:r>
      <w:r>
        <w:rPr>
          <w:rFonts w:ascii="仿宋_GB2312" w:eastAsia="仿宋_GB2312" w:hAnsi="仿宋_GB2312" w:cs="仿宋_GB2312" w:hint="eastAsia"/>
          <w:color w:val="333333"/>
          <w:sz w:val="32"/>
          <w:szCs w:val="32"/>
          <w:shd w:val="clear" w:color="auto" w:fill="FFFFFF"/>
        </w:rPr>
        <w:t>日（每日</w:t>
      </w:r>
      <w:r>
        <w:rPr>
          <w:rFonts w:ascii="仿宋_GB2312" w:eastAsia="仿宋_GB2312" w:hAnsi="仿宋_GB2312" w:cs="仿宋_GB2312" w:hint="eastAsia"/>
          <w:color w:val="333333"/>
          <w:sz w:val="32"/>
          <w:szCs w:val="32"/>
          <w:shd w:val="clear" w:color="auto" w:fill="FFFFFF"/>
        </w:rPr>
        <w:t>09:30-12:00</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14:00-17:00</w:t>
      </w:r>
      <w:r>
        <w:rPr>
          <w:rFonts w:ascii="仿宋_GB2312" w:eastAsia="仿宋_GB2312" w:hAnsi="仿宋_GB2312" w:cs="仿宋_GB2312" w:hint="eastAsia"/>
          <w:color w:val="333333"/>
          <w:sz w:val="32"/>
          <w:szCs w:val="32"/>
          <w:shd w:val="clear" w:color="auto" w:fill="FFFFFF"/>
        </w:rPr>
        <w:t>，节假日除外）</w:t>
      </w:r>
      <w:r>
        <w:rPr>
          <w:rFonts w:ascii="仿宋_GB2312" w:eastAsia="仿宋_GB2312" w:hAnsi="仿宋_GB2312" w:cs="仿宋_GB2312" w:hint="eastAsia"/>
          <w:color w:val="000000" w:themeColor="text1"/>
          <w:sz w:val="32"/>
          <w:szCs w:val="32"/>
        </w:rPr>
        <w:t>。</w:t>
      </w:r>
    </w:p>
    <w:p w:rsidR="00110729" w:rsidRPr="000B330A" w:rsidRDefault="00785B79">
      <w:pPr>
        <w:adjustRightInd/>
        <w:snapToGrid/>
        <w:spacing w:after="0" w:line="560" w:lineRule="exact"/>
        <w:ind w:firstLineChars="200" w:firstLine="643"/>
        <w:rPr>
          <w:rFonts w:ascii="仿宋_GB2312" w:eastAsia="仿宋_GB2312" w:hAnsi="楷体" w:cs="楷体" w:hint="eastAsia"/>
          <w:b/>
          <w:bCs/>
          <w:color w:val="000000" w:themeColor="text1"/>
          <w:sz w:val="32"/>
          <w:szCs w:val="32"/>
        </w:rPr>
      </w:pPr>
      <w:r w:rsidRPr="000B330A">
        <w:rPr>
          <w:rFonts w:ascii="仿宋_GB2312" w:eastAsia="仿宋_GB2312" w:hAnsi="楷体" w:cs="楷体" w:hint="eastAsia"/>
          <w:b/>
          <w:bCs/>
          <w:color w:val="000000" w:themeColor="text1"/>
          <w:sz w:val="32"/>
          <w:szCs w:val="32"/>
        </w:rPr>
        <w:t>九、谈判</w:t>
      </w:r>
      <w:r w:rsidRPr="000B330A">
        <w:rPr>
          <w:rFonts w:ascii="仿宋_GB2312" w:eastAsia="仿宋_GB2312" w:hAnsi="楷体" w:cs="楷体" w:hint="eastAsia"/>
          <w:b/>
          <w:bCs/>
          <w:color w:val="000000" w:themeColor="text1"/>
          <w:sz w:val="32"/>
          <w:szCs w:val="32"/>
        </w:rPr>
        <w:t>时间：</w:t>
      </w:r>
      <w:bookmarkStart w:id="0" w:name="_GoBack"/>
      <w:bookmarkEnd w:id="0"/>
    </w:p>
    <w:p w:rsidR="00110729" w:rsidRDefault="00785B79">
      <w:pPr>
        <w:adjustRightInd/>
        <w:snapToGrid/>
        <w:spacing w:after="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26</w:t>
      </w:r>
      <w:r>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rPr>
        <w:t>下</w:t>
      </w:r>
      <w:r>
        <w:rPr>
          <w:rFonts w:ascii="仿宋_GB2312" w:eastAsia="仿宋_GB2312" w:hAnsi="仿宋_GB2312" w:cs="仿宋_GB2312" w:hint="eastAsia"/>
          <w:color w:val="000000" w:themeColor="text1"/>
          <w:sz w:val="32"/>
          <w:szCs w:val="32"/>
        </w:rPr>
        <w:t>午</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（若有变动另行通知）</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提前</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分钟</w:t>
      </w:r>
      <w:r>
        <w:rPr>
          <w:rFonts w:ascii="仿宋_GB2312" w:eastAsia="仿宋_GB2312" w:hAnsi="仿宋_GB2312" w:cs="仿宋_GB2312" w:hint="eastAsia"/>
          <w:color w:val="000000" w:themeColor="text1"/>
          <w:sz w:val="32"/>
          <w:szCs w:val="32"/>
        </w:rPr>
        <w:t>提交响应文件，逾期</w:t>
      </w:r>
      <w:r>
        <w:rPr>
          <w:rFonts w:ascii="仿宋_GB2312" w:eastAsia="仿宋_GB2312" w:hAnsi="仿宋_GB2312" w:cs="仿宋_GB2312" w:hint="eastAsia"/>
          <w:color w:val="000000" w:themeColor="text1"/>
          <w:sz w:val="32"/>
          <w:szCs w:val="32"/>
        </w:rPr>
        <w:t>将视为自动弃权。</w:t>
      </w:r>
    </w:p>
    <w:p w:rsidR="00110729" w:rsidRPr="000B330A" w:rsidRDefault="00785B79">
      <w:pPr>
        <w:adjustRightInd/>
        <w:snapToGrid/>
        <w:spacing w:after="0" w:line="560" w:lineRule="exact"/>
        <w:ind w:firstLineChars="200" w:firstLine="643"/>
        <w:rPr>
          <w:rFonts w:ascii="仿宋_GB2312" w:eastAsia="仿宋_GB2312" w:hAnsi="仿宋_GB2312" w:cs="仿宋_GB2312" w:hint="eastAsia"/>
          <w:color w:val="000000" w:themeColor="text1"/>
          <w:sz w:val="32"/>
          <w:szCs w:val="32"/>
        </w:rPr>
      </w:pPr>
      <w:r w:rsidRPr="000B330A">
        <w:rPr>
          <w:rFonts w:ascii="仿宋_GB2312" w:eastAsia="仿宋_GB2312" w:hAnsi="楷体" w:cs="楷体" w:hint="eastAsia"/>
          <w:b/>
          <w:bCs/>
          <w:color w:val="000000" w:themeColor="text1"/>
          <w:sz w:val="32"/>
          <w:szCs w:val="32"/>
        </w:rPr>
        <w:t>十、谈判</w:t>
      </w:r>
      <w:r w:rsidRPr="000B330A">
        <w:rPr>
          <w:rFonts w:ascii="仿宋_GB2312" w:eastAsia="仿宋_GB2312" w:hAnsi="楷体" w:cs="楷体" w:hint="eastAsia"/>
          <w:b/>
          <w:bCs/>
          <w:color w:val="000000" w:themeColor="text1"/>
          <w:sz w:val="32"/>
          <w:szCs w:val="32"/>
        </w:rPr>
        <w:t>地点：</w:t>
      </w:r>
    </w:p>
    <w:p w:rsidR="00110729" w:rsidRDefault="00785B79">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绵阳市卫生健康委员会</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楼</w:t>
      </w:r>
      <w:r>
        <w:rPr>
          <w:rFonts w:ascii="仿宋_GB2312" w:eastAsia="仿宋_GB2312" w:hAnsi="仿宋_GB2312" w:cs="仿宋_GB2312" w:hint="eastAsia"/>
          <w:color w:val="000000" w:themeColor="text1"/>
          <w:sz w:val="32"/>
          <w:szCs w:val="32"/>
        </w:rPr>
        <w:t>223</w:t>
      </w:r>
      <w:r>
        <w:rPr>
          <w:rFonts w:ascii="仿宋_GB2312" w:eastAsia="仿宋_GB2312" w:hAnsi="仿宋_GB2312" w:cs="仿宋_GB2312" w:hint="eastAsia"/>
          <w:color w:val="000000" w:themeColor="text1"/>
          <w:sz w:val="32"/>
          <w:szCs w:val="32"/>
        </w:rPr>
        <w:t>会议室</w:t>
      </w:r>
      <w:r>
        <w:rPr>
          <w:rFonts w:ascii="仿宋_GB2312" w:eastAsia="仿宋_GB2312" w:hAnsi="仿宋_GB2312" w:cs="仿宋_GB2312" w:hint="eastAsia"/>
          <w:color w:val="000000" w:themeColor="text1"/>
          <w:sz w:val="32"/>
          <w:szCs w:val="32"/>
        </w:rPr>
        <w:t>。</w:t>
      </w:r>
    </w:p>
    <w:p w:rsidR="00110729" w:rsidRDefault="00785B79">
      <w:pPr>
        <w:adjustRightInd/>
        <w:snapToGrid/>
        <w:spacing w:after="0" w:line="560" w:lineRule="exact"/>
        <w:ind w:firstLineChars="200" w:firstLine="643"/>
        <w:rPr>
          <w:rFonts w:ascii="仿宋_GB2312" w:eastAsia="仿宋_GB2312" w:hAnsi="仿宋_GB2312" w:cs="仿宋_GB2312"/>
          <w:color w:val="000000" w:themeColor="text1"/>
          <w:sz w:val="32"/>
          <w:szCs w:val="32"/>
        </w:rPr>
      </w:pPr>
      <w:r w:rsidRPr="000B330A">
        <w:rPr>
          <w:rFonts w:ascii="仿宋_GB2312" w:eastAsia="仿宋_GB2312" w:hAnsi="楷体" w:cs="楷体" w:hint="eastAsia"/>
          <w:b/>
          <w:bCs/>
          <w:color w:val="000000" w:themeColor="text1"/>
          <w:sz w:val="32"/>
          <w:szCs w:val="32"/>
        </w:rPr>
        <w:t>十一、项目咨询电话</w:t>
      </w:r>
      <w:r w:rsidRPr="000B330A">
        <w:rPr>
          <w:rFonts w:ascii="仿宋_GB2312" w:eastAsia="仿宋_GB2312" w:hAnsi="楷体" w:cs="楷体" w:hint="eastAsia"/>
          <w:color w:val="000000" w:themeColor="text1"/>
          <w:sz w:val="32"/>
          <w:szCs w:val="32"/>
        </w:rPr>
        <w:t>：</w:t>
      </w:r>
      <w:r>
        <w:rPr>
          <w:rFonts w:ascii="楷体" w:eastAsia="楷体" w:hAnsi="楷体" w:cs="楷体" w:hint="eastAsia"/>
          <w:color w:val="000000" w:themeColor="text1"/>
          <w:sz w:val="32"/>
          <w:szCs w:val="32"/>
        </w:rPr>
        <w:t>余</w:t>
      </w:r>
      <w:r>
        <w:rPr>
          <w:rFonts w:ascii="仿宋_GB2312" w:eastAsia="仿宋_GB2312" w:hAnsi="仿宋_GB2312" w:cs="仿宋_GB2312" w:hint="eastAsia"/>
          <w:color w:val="000000" w:themeColor="text1"/>
          <w:sz w:val="32"/>
          <w:szCs w:val="32"/>
        </w:rPr>
        <w:t>老师</w:t>
      </w:r>
      <w:r>
        <w:rPr>
          <w:rFonts w:ascii="仿宋_GB2312" w:eastAsia="仿宋_GB2312" w:hAnsi="仿宋_GB2312" w:cs="仿宋_GB2312" w:hint="eastAsia"/>
          <w:color w:val="000000" w:themeColor="text1"/>
          <w:sz w:val="32"/>
          <w:szCs w:val="32"/>
        </w:rPr>
        <w:t>:0816-</w:t>
      </w:r>
      <w:r>
        <w:rPr>
          <w:rFonts w:ascii="仿宋_GB2312" w:eastAsia="仿宋_GB2312" w:hAnsi="仿宋_GB2312" w:cs="仿宋_GB2312" w:hint="eastAsia"/>
          <w:color w:val="000000" w:themeColor="text1"/>
          <w:sz w:val="32"/>
          <w:szCs w:val="32"/>
        </w:rPr>
        <w:t>2534262</w:t>
      </w:r>
      <w:r>
        <w:rPr>
          <w:rFonts w:ascii="仿宋_GB2312" w:eastAsia="仿宋_GB2312" w:hAnsi="仿宋_GB2312" w:cs="仿宋_GB2312" w:hint="eastAsia"/>
          <w:color w:val="000000" w:themeColor="text1"/>
          <w:sz w:val="32"/>
          <w:szCs w:val="32"/>
        </w:rPr>
        <w:t xml:space="preserve">     </w:t>
      </w:r>
    </w:p>
    <w:p w:rsidR="00110729" w:rsidRDefault="00785B79">
      <w:pPr>
        <w:adjustRightInd/>
        <w:snapToGrid/>
        <w:spacing w:after="0" w:line="560" w:lineRule="exact"/>
        <w:ind w:firstLineChars="200" w:firstLine="643"/>
        <w:rPr>
          <w:rFonts w:ascii="仿宋_GB2312" w:eastAsia="仿宋_GB2312" w:hAnsi="仿宋_GB2312" w:cs="仿宋_GB2312"/>
          <w:color w:val="000000" w:themeColor="text1"/>
          <w:sz w:val="32"/>
          <w:szCs w:val="32"/>
        </w:rPr>
      </w:pPr>
      <w:r w:rsidRPr="000B330A">
        <w:rPr>
          <w:rFonts w:ascii="仿宋_GB2312" w:eastAsia="仿宋_GB2312" w:hAnsi="楷体" w:cs="楷体" w:hint="eastAsia"/>
          <w:b/>
          <w:bCs/>
          <w:color w:val="000000" w:themeColor="text1"/>
          <w:sz w:val="32"/>
          <w:szCs w:val="32"/>
        </w:rPr>
        <w:t>十二、项目公示地点：</w:t>
      </w:r>
      <w:r>
        <w:rPr>
          <w:rFonts w:ascii="仿宋_GB2312" w:eastAsia="仿宋_GB2312" w:hAnsi="仿宋_GB2312" w:cs="仿宋_GB2312" w:hint="eastAsia"/>
          <w:color w:val="000000" w:themeColor="text1"/>
          <w:sz w:val="32"/>
          <w:szCs w:val="32"/>
        </w:rPr>
        <w:t>绵阳市卫生健康委员会门户网站</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w:t>
      </w:r>
    </w:p>
    <w:p w:rsidR="00110729" w:rsidRDefault="00785B79" w:rsidP="000B330A">
      <w:pPr>
        <w:adjustRightInd/>
        <w:snapToGrid/>
        <w:spacing w:after="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对以上采购项目如有异议，可以在本公示期内将意见以书面形式反馈至绵阳市卫生健康委员会党办，联系电话</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0816-2337552</w:t>
      </w:r>
      <w:r>
        <w:rPr>
          <w:rFonts w:ascii="仿宋_GB2312" w:eastAsia="仿宋_GB2312" w:hAnsi="仿宋_GB2312" w:cs="仿宋_GB2312" w:hint="eastAsia"/>
          <w:color w:val="000000" w:themeColor="text1"/>
          <w:sz w:val="32"/>
          <w:szCs w:val="32"/>
        </w:rPr>
        <w:t>，逾期提出异议的将不再受理。</w:t>
      </w:r>
    </w:p>
    <w:p w:rsidR="00110729" w:rsidRDefault="00785B79" w:rsidP="000B330A">
      <w:pPr>
        <w:adjustRightInd/>
        <w:snapToGrid/>
        <w:spacing w:before="225" w:after="0"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特此公告。</w:t>
      </w:r>
    </w:p>
    <w:p w:rsidR="000B330A" w:rsidRDefault="000B330A" w:rsidP="000B330A">
      <w:pPr>
        <w:adjustRightInd/>
        <w:snapToGrid/>
        <w:spacing w:before="225" w:after="0" w:line="560" w:lineRule="exact"/>
        <w:ind w:firstLineChars="200" w:firstLine="640"/>
        <w:jc w:val="both"/>
        <w:rPr>
          <w:rFonts w:ascii="仿宋_GB2312" w:eastAsia="仿宋_GB2312" w:hAnsi="仿宋_GB2312" w:cs="仿宋_GB2312" w:hint="eastAsia"/>
          <w:sz w:val="32"/>
          <w:szCs w:val="32"/>
        </w:rPr>
      </w:pPr>
    </w:p>
    <w:p w:rsidR="000B330A" w:rsidRDefault="000B330A" w:rsidP="000B330A">
      <w:pPr>
        <w:adjustRightInd/>
        <w:snapToGrid/>
        <w:spacing w:before="225" w:after="0" w:line="560" w:lineRule="exact"/>
        <w:ind w:firstLineChars="200" w:firstLine="640"/>
        <w:jc w:val="both"/>
        <w:rPr>
          <w:rFonts w:ascii="仿宋_GB2312" w:eastAsia="仿宋_GB2312" w:hAnsi="仿宋_GB2312" w:cs="仿宋_GB2312"/>
          <w:sz w:val="32"/>
          <w:szCs w:val="32"/>
        </w:rPr>
      </w:pPr>
    </w:p>
    <w:p w:rsidR="00110729" w:rsidRDefault="00785B79" w:rsidP="000B330A">
      <w:pPr>
        <w:adjustRightInd/>
        <w:snapToGrid/>
        <w:spacing w:before="225" w:after="0" w:line="560" w:lineRule="exact"/>
        <w:ind w:left="36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绵阳市卫生健康委员会</w:t>
      </w:r>
    </w:p>
    <w:p w:rsidR="00110729" w:rsidRDefault="000B330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sidR="00785B79">
        <w:rPr>
          <w:rFonts w:ascii="仿宋_GB2312" w:eastAsia="仿宋_GB2312" w:hAnsi="仿宋_GB2312" w:cs="仿宋_GB2312" w:hint="eastAsia"/>
          <w:sz w:val="32"/>
          <w:szCs w:val="32"/>
        </w:rPr>
        <w:t> 202</w:t>
      </w:r>
      <w:r w:rsidR="00785B79">
        <w:rPr>
          <w:rFonts w:ascii="仿宋_GB2312" w:eastAsia="仿宋_GB2312" w:hAnsi="仿宋_GB2312" w:cs="仿宋_GB2312" w:hint="eastAsia"/>
          <w:sz w:val="32"/>
          <w:szCs w:val="32"/>
        </w:rPr>
        <w:t>1</w:t>
      </w:r>
      <w:r w:rsidR="00785B79">
        <w:rPr>
          <w:rFonts w:ascii="仿宋_GB2312" w:eastAsia="仿宋_GB2312" w:hAnsi="仿宋_GB2312" w:cs="仿宋_GB2312" w:hint="eastAsia"/>
          <w:sz w:val="32"/>
          <w:szCs w:val="32"/>
        </w:rPr>
        <w:t>年</w:t>
      </w:r>
      <w:r w:rsidR="00785B79">
        <w:rPr>
          <w:rFonts w:ascii="仿宋_GB2312" w:eastAsia="仿宋_GB2312" w:hAnsi="仿宋_GB2312" w:cs="仿宋_GB2312" w:hint="eastAsia"/>
          <w:sz w:val="32"/>
          <w:szCs w:val="32"/>
        </w:rPr>
        <w:t>3</w:t>
      </w:r>
      <w:r w:rsidR="00785B79">
        <w:rPr>
          <w:rFonts w:ascii="仿宋_GB2312" w:eastAsia="仿宋_GB2312" w:hAnsi="仿宋_GB2312" w:cs="仿宋_GB2312" w:hint="eastAsia"/>
          <w:sz w:val="32"/>
          <w:szCs w:val="32"/>
        </w:rPr>
        <w:t>月</w:t>
      </w:r>
      <w:r w:rsidR="00785B79">
        <w:rPr>
          <w:rFonts w:ascii="仿宋_GB2312" w:eastAsia="仿宋_GB2312" w:hAnsi="仿宋_GB2312" w:cs="仿宋_GB2312" w:hint="eastAsia"/>
          <w:sz w:val="32"/>
          <w:szCs w:val="32"/>
        </w:rPr>
        <w:t>19</w:t>
      </w:r>
      <w:r w:rsidR="00785B79">
        <w:rPr>
          <w:rFonts w:ascii="仿宋_GB2312" w:eastAsia="仿宋_GB2312" w:hAnsi="仿宋_GB2312" w:cs="仿宋_GB2312" w:hint="eastAsia"/>
          <w:sz w:val="32"/>
          <w:szCs w:val="32"/>
        </w:rPr>
        <w:t>日</w:t>
      </w:r>
    </w:p>
    <w:sectPr w:rsidR="00110729" w:rsidSect="0011072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B79" w:rsidRDefault="00785B79" w:rsidP="00E25B72">
      <w:pPr>
        <w:spacing w:after="0"/>
      </w:pPr>
      <w:r>
        <w:separator/>
      </w:r>
    </w:p>
  </w:endnote>
  <w:endnote w:type="continuationSeparator" w:id="1">
    <w:p w:rsidR="00785B79" w:rsidRDefault="00785B79" w:rsidP="00E25B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B79" w:rsidRDefault="00785B79" w:rsidP="00E25B72">
      <w:pPr>
        <w:spacing w:after="0"/>
      </w:pPr>
      <w:r>
        <w:separator/>
      </w:r>
    </w:p>
  </w:footnote>
  <w:footnote w:type="continuationSeparator" w:id="1">
    <w:p w:rsidR="00785B79" w:rsidRDefault="00785B79" w:rsidP="00E25B7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D31D50"/>
    <w:rsid w:val="00007C49"/>
    <w:rsid w:val="000B330A"/>
    <w:rsid w:val="00110729"/>
    <w:rsid w:val="001766F4"/>
    <w:rsid w:val="001D6E22"/>
    <w:rsid w:val="00231A72"/>
    <w:rsid w:val="00281479"/>
    <w:rsid w:val="002A1A10"/>
    <w:rsid w:val="002E7A56"/>
    <w:rsid w:val="00323B43"/>
    <w:rsid w:val="00370921"/>
    <w:rsid w:val="003D37D8"/>
    <w:rsid w:val="003D52E6"/>
    <w:rsid w:val="00412C0D"/>
    <w:rsid w:val="00416775"/>
    <w:rsid w:val="00426133"/>
    <w:rsid w:val="004358AB"/>
    <w:rsid w:val="00504CED"/>
    <w:rsid w:val="0051010E"/>
    <w:rsid w:val="0054543B"/>
    <w:rsid w:val="005C131D"/>
    <w:rsid w:val="006846A8"/>
    <w:rsid w:val="007246E0"/>
    <w:rsid w:val="00755EC8"/>
    <w:rsid w:val="00785B79"/>
    <w:rsid w:val="007B2431"/>
    <w:rsid w:val="007D6E0B"/>
    <w:rsid w:val="007E3878"/>
    <w:rsid w:val="00813149"/>
    <w:rsid w:val="0087592D"/>
    <w:rsid w:val="008A56FF"/>
    <w:rsid w:val="008B7726"/>
    <w:rsid w:val="008F1226"/>
    <w:rsid w:val="00941BBE"/>
    <w:rsid w:val="00945FFB"/>
    <w:rsid w:val="009656D7"/>
    <w:rsid w:val="00A52A80"/>
    <w:rsid w:val="00B609C4"/>
    <w:rsid w:val="00B649C1"/>
    <w:rsid w:val="00B65B15"/>
    <w:rsid w:val="00B770C9"/>
    <w:rsid w:val="00B82BA9"/>
    <w:rsid w:val="00BA0D36"/>
    <w:rsid w:val="00BB2178"/>
    <w:rsid w:val="00C018A1"/>
    <w:rsid w:val="00C1581F"/>
    <w:rsid w:val="00C9114D"/>
    <w:rsid w:val="00D2718E"/>
    <w:rsid w:val="00D31D50"/>
    <w:rsid w:val="00DA4E28"/>
    <w:rsid w:val="00DB3E08"/>
    <w:rsid w:val="00DB7C6C"/>
    <w:rsid w:val="00DC4B85"/>
    <w:rsid w:val="00E12B19"/>
    <w:rsid w:val="00E25B72"/>
    <w:rsid w:val="00E451B6"/>
    <w:rsid w:val="00E903A9"/>
    <w:rsid w:val="00F2103A"/>
    <w:rsid w:val="00F37130"/>
    <w:rsid w:val="00F543FC"/>
    <w:rsid w:val="00F95038"/>
    <w:rsid w:val="00FB6970"/>
    <w:rsid w:val="00FE502E"/>
    <w:rsid w:val="024C3C31"/>
    <w:rsid w:val="07C82D97"/>
    <w:rsid w:val="08F337FE"/>
    <w:rsid w:val="0AB374F0"/>
    <w:rsid w:val="0B9E14D7"/>
    <w:rsid w:val="0BDD5C32"/>
    <w:rsid w:val="0CD6036D"/>
    <w:rsid w:val="0EBE3ACF"/>
    <w:rsid w:val="11E833D5"/>
    <w:rsid w:val="16D9374C"/>
    <w:rsid w:val="16F35A04"/>
    <w:rsid w:val="18714629"/>
    <w:rsid w:val="1CD773D8"/>
    <w:rsid w:val="1E0E6EE3"/>
    <w:rsid w:val="1F14079D"/>
    <w:rsid w:val="303C37CF"/>
    <w:rsid w:val="30F84D4B"/>
    <w:rsid w:val="322000D6"/>
    <w:rsid w:val="32792067"/>
    <w:rsid w:val="33577897"/>
    <w:rsid w:val="34AB077C"/>
    <w:rsid w:val="38100599"/>
    <w:rsid w:val="3879012C"/>
    <w:rsid w:val="39710405"/>
    <w:rsid w:val="3AE9502E"/>
    <w:rsid w:val="3DD56F66"/>
    <w:rsid w:val="3E531876"/>
    <w:rsid w:val="42563799"/>
    <w:rsid w:val="426D78FB"/>
    <w:rsid w:val="455A670C"/>
    <w:rsid w:val="465C661E"/>
    <w:rsid w:val="481F71E8"/>
    <w:rsid w:val="484A567A"/>
    <w:rsid w:val="4A350EA0"/>
    <w:rsid w:val="4BA52DA1"/>
    <w:rsid w:val="4BDB55F3"/>
    <w:rsid w:val="4DB93D65"/>
    <w:rsid w:val="4E2069B6"/>
    <w:rsid w:val="53A4730F"/>
    <w:rsid w:val="56EF126E"/>
    <w:rsid w:val="56F65DF3"/>
    <w:rsid w:val="57FE7E5D"/>
    <w:rsid w:val="588E179B"/>
    <w:rsid w:val="58ED469D"/>
    <w:rsid w:val="5A403326"/>
    <w:rsid w:val="5B622BDC"/>
    <w:rsid w:val="5D5A541E"/>
    <w:rsid w:val="5DD17C24"/>
    <w:rsid w:val="63FE6DAD"/>
    <w:rsid w:val="663D1AEB"/>
    <w:rsid w:val="6CD56211"/>
    <w:rsid w:val="6D0E144B"/>
    <w:rsid w:val="6DCA3B9D"/>
    <w:rsid w:val="714B52E8"/>
    <w:rsid w:val="76682B41"/>
    <w:rsid w:val="7A3D0BB8"/>
    <w:rsid w:val="7A727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29"/>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10729"/>
  </w:style>
  <w:style w:type="paragraph" w:styleId="a4">
    <w:name w:val="Balloon Text"/>
    <w:basedOn w:val="a"/>
    <w:link w:val="Char0"/>
    <w:uiPriority w:val="99"/>
    <w:unhideWhenUsed/>
    <w:qFormat/>
    <w:rsid w:val="00110729"/>
    <w:pPr>
      <w:spacing w:after="0"/>
    </w:pPr>
    <w:rPr>
      <w:sz w:val="18"/>
      <w:szCs w:val="18"/>
    </w:rPr>
  </w:style>
  <w:style w:type="paragraph" w:styleId="a5">
    <w:name w:val="footer"/>
    <w:basedOn w:val="a"/>
    <w:link w:val="Char1"/>
    <w:uiPriority w:val="99"/>
    <w:unhideWhenUsed/>
    <w:qFormat/>
    <w:rsid w:val="00110729"/>
    <w:pPr>
      <w:tabs>
        <w:tab w:val="center" w:pos="4153"/>
        <w:tab w:val="right" w:pos="8306"/>
      </w:tabs>
    </w:pPr>
    <w:rPr>
      <w:sz w:val="18"/>
      <w:szCs w:val="18"/>
    </w:rPr>
  </w:style>
  <w:style w:type="paragraph" w:styleId="a6">
    <w:name w:val="header"/>
    <w:basedOn w:val="a"/>
    <w:link w:val="Char2"/>
    <w:uiPriority w:val="99"/>
    <w:unhideWhenUsed/>
    <w:qFormat/>
    <w:rsid w:val="00110729"/>
    <w:pPr>
      <w:pBdr>
        <w:bottom w:val="single" w:sz="6" w:space="1" w:color="auto"/>
      </w:pBdr>
      <w:tabs>
        <w:tab w:val="center" w:pos="4153"/>
        <w:tab w:val="right" w:pos="8306"/>
      </w:tabs>
      <w:jc w:val="center"/>
    </w:pPr>
    <w:rPr>
      <w:sz w:val="18"/>
      <w:szCs w:val="18"/>
    </w:rPr>
  </w:style>
  <w:style w:type="paragraph" w:styleId="a7">
    <w:name w:val="Normal (Web)"/>
    <w:basedOn w:val="a"/>
    <w:qFormat/>
    <w:rsid w:val="00110729"/>
    <w:pPr>
      <w:spacing w:before="100" w:beforeAutospacing="1" w:after="100" w:afterAutospacing="1"/>
    </w:pPr>
    <w:rPr>
      <w:rFonts w:cs="Times New Roman"/>
      <w:sz w:val="24"/>
    </w:rPr>
  </w:style>
  <w:style w:type="paragraph" w:styleId="a8">
    <w:name w:val="annotation subject"/>
    <w:basedOn w:val="a3"/>
    <w:next w:val="a3"/>
    <w:link w:val="Char3"/>
    <w:uiPriority w:val="99"/>
    <w:unhideWhenUsed/>
    <w:qFormat/>
    <w:rsid w:val="00110729"/>
    <w:rPr>
      <w:b/>
      <w:bCs/>
    </w:rPr>
  </w:style>
  <w:style w:type="table" w:styleId="a9">
    <w:name w:val="Table Grid"/>
    <w:basedOn w:val="a1"/>
    <w:uiPriority w:val="59"/>
    <w:qFormat/>
    <w:rsid w:val="00110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sid w:val="00110729"/>
    <w:rPr>
      <w:color w:val="0000FF"/>
      <w:u w:val="single"/>
    </w:rPr>
  </w:style>
  <w:style w:type="character" w:styleId="ab">
    <w:name w:val="annotation reference"/>
    <w:basedOn w:val="a0"/>
    <w:uiPriority w:val="99"/>
    <w:unhideWhenUsed/>
    <w:qFormat/>
    <w:rsid w:val="00110729"/>
    <w:rPr>
      <w:sz w:val="21"/>
      <w:szCs w:val="21"/>
    </w:rPr>
  </w:style>
  <w:style w:type="paragraph" w:customStyle="1" w:styleId="1">
    <w:name w:val="列出段落1"/>
    <w:basedOn w:val="a"/>
    <w:uiPriority w:val="34"/>
    <w:qFormat/>
    <w:rsid w:val="00110729"/>
    <w:pPr>
      <w:ind w:firstLineChars="200" w:firstLine="420"/>
    </w:pPr>
  </w:style>
  <w:style w:type="character" w:customStyle="1" w:styleId="Char2">
    <w:name w:val="页眉 Char"/>
    <w:basedOn w:val="a0"/>
    <w:link w:val="a6"/>
    <w:uiPriority w:val="99"/>
    <w:semiHidden/>
    <w:qFormat/>
    <w:rsid w:val="00110729"/>
    <w:rPr>
      <w:rFonts w:ascii="Tahoma" w:hAnsi="Tahoma"/>
      <w:sz w:val="18"/>
      <w:szCs w:val="18"/>
    </w:rPr>
  </w:style>
  <w:style w:type="character" w:customStyle="1" w:styleId="Char1">
    <w:name w:val="页脚 Char"/>
    <w:basedOn w:val="a0"/>
    <w:link w:val="a5"/>
    <w:uiPriority w:val="99"/>
    <w:semiHidden/>
    <w:qFormat/>
    <w:rsid w:val="00110729"/>
    <w:rPr>
      <w:rFonts w:ascii="Tahoma" w:hAnsi="Tahoma"/>
      <w:sz w:val="18"/>
      <w:szCs w:val="18"/>
    </w:rPr>
  </w:style>
  <w:style w:type="character" w:customStyle="1" w:styleId="Char">
    <w:name w:val="批注文字 Char"/>
    <w:basedOn w:val="a0"/>
    <w:link w:val="a3"/>
    <w:uiPriority w:val="99"/>
    <w:semiHidden/>
    <w:qFormat/>
    <w:rsid w:val="00110729"/>
    <w:rPr>
      <w:rFonts w:ascii="Tahoma" w:hAnsi="Tahoma"/>
    </w:rPr>
  </w:style>
  <w:style w:type="character" w:customStyle="1" w:styleId="Char3">
    <w:name w:val="批注主题 Char"/>
    <w:basedOn w:val="Char"/>
    <w:link w:val="a8"/>
    <w:uiPriority w:val="99"/>
    <w:semiHidden/>
    <w:qFormat/>
    <w:rsid w:val="00110729"/>
    <w:rPr>
      <w:b/>
      <w:bCs/>
    </w:rPr>
  </w:style>
  <w:style w:type="character" w:customStyle="1" w:styleId="Char0">
    <w:name w:val="批注框文本 Char"/>
    <w:basedOn w:val="a0"/>
    <w:link w:val="a4"/>
    <w:uiPriority w:val="99"/>
    <w:semiHidden/>
    <w:qFormat/>
    <w:rsid w:val="0011072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558;&#38468;&#20214;&#20013;&#30340;&#25253;&#21517;&#30331;&#35760;&#34920;&#21450;&#20844;&#21496;&#36164;&#36136;&#21387;&#32553;&#25991;&#20214;&#21457;&#36865;&#33267;16127941@qq.com(&#26080;&#38656;&#29616;&#22330;&#25253;&#215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32</cp:revision>
  <cp:lastPrinted>2021-03-19T06:46:00Z</cp:lastPrinted>
  <dcterms:created xsi:type="dcterms:W3CDTF">2008-09-11T17:20:00Z</dcterms:created>
  <dcterms:modified xsi:type="dcterms:W3CDTF">2021-03-23T07:07:00Z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